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4E" w:rsidRDefault="008433C5" w:rsidP="008433C5">
      <w:pPr>
        <w:ind w:right="-43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0E454E" w:rsidRDefault="000E454E">
      <w:pPr>
        <w:ind w:right="4818"/>
        <w:jc w:val="both"/>
        <w:rPr>
          <w:b/>
          <w:sz w:val="26"/>
          <w:szCs w:val="26"/>
        </w:rPr>
      </w:pPr>
    </w:p>
    <w:p w:rsidR="000E454E" w:rsidRDefault="008433C5">
      <w:pPr>
        <w:ind w:right="48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 постановление администрации района от 7 марта 2018 года      № 24 «Об утверждении муниципальной программы «Развитие информационного общества в Ракитянском районе»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</w:t>
      </w:r>
      <w:r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 и постановлением Ракитянского района от 11 марта 2014 года </w:t>
      </w:r>
      <w:r>
        <w:rPr>
          <w:spacing w:val="4"/>
          <w:sz w:val="28"/>
          <w:szCs w:val="28"/>
        </w:rPr>
        <w:t>№ 16 «Об утверждении Порядка разработки, реализации и оценки эффективности муниципальных программ Ракит</w:t>
      </w:r>
      <w:r>
        <w:rPr>
          <w:spacing w:val="4"/>
          <w:sz w:val="28"/>
          <w:szCs w:val="28"/>
        </w:rPr>
        <w:t xml:space="preserve">янского района», </w:t>
      </w:r>
      <w:r>
        <w:rPr>
          <w:sz w:val="28"/>
          <w:szCs w:val="28"/>
        </w:rPr>
        <w:t>в целях актуализации муниципальной программы</w:t>
      </w:r>
      <w:r>
        <w:rPr>
          <w:spacing w:val="4"/>
          <w:sz w:val="28"/>
          <w:szCs w:val="28"/>
        </w:rPr>
        <w:t xml:space="preserve"> «</w:t>
      </w:r>
      <w:r>
        <w:rPr>
          <w:sz w:val="28"/>
          <w:szCs w:val="28"/>
        </w:rPr>
        <w:t>Развитие информационного общества в Ракитянском районе</w:t>
      </w:r>
      <w:r>
        <w:rPr>
          <w:spacing w:val="4"/>
          <w:sz w:val="28"/>
          <w:szCs w:val="28"/>
        </w:rPr>
        <w:t xml:space="preserve">» администрация Ракитянского  района  </w:t>
      </w:r>
      <w:r>
        <w:rPr>
          <w:b/>
          <w:spacing w:val="4"/>
          <w:sz w:val="28"/>
          <w:szCs w:val="28"/>
        </w:rPr>
        <w:t>п о с т а н о в л я е т</w:t>
      </w:r>
      <w:r>
        <w:rPr>
          <w:spacing w:val="4"/>
          <w:sz w:val="28"/>
          <w:szCs w:val="28"/>
        </w:rPr>
        <w:t>:</w:t>
      </w:r>
    </w:p>
    <w:p w:rsidR="000E454E" w:rsidRDefault="00843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Ракитянского района от 7 марта 2018 </w:t>
      </w:r>
      <w:r>
        <w:rPr>
          <w:sz w:val="28"/>
          <w:szCs w:val="28"/>
        </w:rPr>
        <w:t xml:space="preserve">года № 24 </w:t>
      </w:r>
      <w:r>
        <w:rPr>
          <w:spacing w:val="4"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муниципальной программы</w:t>
      </w:r>
      <w:r>
        <w:rPr>
          <w:spacing w:val="4"/>
          <w:sz w:val="28"/>
          <w:szCs w:val="28"/>
        </w:rPr>
        <w:t xml:space="preserve"> «</w:t>
      </w:r>
      <w:r>
        <w:rPr>
          <w:sz w:val="28"/>
          <w:szCs w:val="28"/>
        </w:rPr>
        <w:t>Развитие информационного общества в Ракитянском районе</w:t>
      </w:r>
      <w:r>
        <w:rPr>
          <w:spacing w:val="4"/>
          <w:sz w:val="28"/>
          <w:szCs w:val="28"/>
        </w:rPr>
        <w:t xml:space="preserve">» </w:t>
      </w:r>
      <w:r>
        <w:rPr>
          <w:sz w:val="28"/>
          <w:szCs w:val="28"/>
        </w:rPr>
        <w:t>изменения, изложив текст муниципальной программы в редакции согласно приложению к настоящему постановлению.</w:t>
      </w:r>
    </w:p>
    <w:p w:rsidR="000E454E" w:rsidRDefault="00843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силу:</w:t>
      </w:r>
    </w:p>
    <w:p w:rsidR="000E454E" w:rsidRDefault="008433C5">
      <w:pPr>
        <w:jc w:val="both"/>
      </w:pPr>
      <w:r>
        <w:rPr>
          <w:sz w:val="28"/>
          <w:szCs w:val="28"/>
        </w:rPr>
        <w:tab/>
        <w:t>- постанов</w:t>
      </w:r>
      <w:r>
        <w:rPr>
          <w:sz w:val="28"/>
          <w:szCs w:val="28"/>
        </w:rPr>
        <w:t xml:space="preserve">ление администрации Ракитянского района от                  29 июля 2024 года № 83 «О внесении изменений в постановление администрации района от 7 марта 2018 года № 24 </w:t>
      </w:r>
      <w:r>
        <w:rPr>
          <w:spacing w:val="4"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муниципальной программы</w:t>
      </w:r>
      <w:r>
        <w:rPr>
          <w:spacing w:val="4"/>
          <w:sz w:val="28"/>
          <w:szCs w:val="28"/>
        </w:rPr>
        <w:t xml:space="preserve"> «</w:t>
      </w:r>
      <w:r>
        <w:rPr>
          <w:sz w:val="28"/>
          <w:szCs w:val="28"/>
        </w:rPr>
        <w:t>Развитие информационного общества в Ракитянском</w:t>
      </w:r>
      <w:r>
        <w:rPr>
          <w:sz w:val="28"/>
          <w:szCs w:val="28"/>
        </w:rPr>
        <w:t xml:space="preserve"> районе</w:t>
      </w:r>
      <w:r>
        <w:rPr>
          <w:spacing w:val="4"/>
          <w:sz w:val="28"/>
          <w:szCs w:val="28"/>
        </w:rPr>
        <w:t>»</w:t>
      </w:r>
      <w:r>
        <w:t>.</w:t>
      </w:r>
    </w:p>
    <w:p w:rsidR="000E454E" w:rsidRDefault="008433C5">
      <w:pPr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ab/>
        <w:t>3</w:t>
      </w:r>
      <w:r>
        <w:rPr>
          <w:sz w:val="28"/>
          <w:szCs w:val="28"/>
        </w:rPr>
        <w:t>. Настоящее постановление вступает в силу с момента официального опубликования.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исполнением постановления оставляю за собой. </w:t>
      </w:r>
    </w:p>
    <w:p w:rsidR="000E454E" w:rsidRDefault="000E454E">
      <w:pPr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</w:p>
    <w:p w:rsidR="000E454E" w:rsidRDefault="000E454E">
      <w:pPr>
        <w:tabs>
          <w:tab w:val="left" w:pos="-524"/>
          <w:tab w:val="left" w:pos="24"/>
          <w:tab w:val="left" w:pos="395"/>
          <w:tab w:val="left" w:pos="536"/>
          <w:tab w:val="left" w:pos="752"/>
        </w:tabs>
        <w:ind w:hanging="336"/>
        <w:jc w:val="both"/>
        <w:rPr>
          <w:sz w:val="26"/>
          <w:szCs w:val="26"/>
        </w:rPr>
      </w:pPr>
    </w:p>
    <w:p w:rsidR="000E454E" w:rsidRDefault="008433C5">
      <w:pPr>
        <w:tabs>
          <w:tab w:val="left" w:pos="851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Исполняющий обязанности</w:t>
      </w:r>
    </w:p>
    <w:p w:rsidR="000E454E" w:rsidRDefault="008433C5">
      <w:pPr>
        <w:tabs>
          <w:tab w:val="left" w:pos="851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главы администрации </w:t>
      </w:r>
    </w:p>
    <w:p w:rsidR="000E454E" w:rsidRDefault="008433C5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Ракитянского района</w:t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С.В. Шашаев</w:t>
      </w:r>
    </w:p>
    <w:p w:rsidR="000E454E" w:rsidRDefault="000E454E">
      <w:pPr>
        <w:tabs>
          <w:tab w:val="left" w:pos="851"/>
        </w:tabs>
        <w:jc w:val="both"/>
        <w:rPr>
          <w:b/>
          <w:sz w:val="26"/>
          <w:szCs w:val="26"/>
        </w:rPr>
      </w:pPr>
    </w:p>
    <w:p w:rsidR="000E454E" w:rsidRDefault="008433C5">
      <w:pPr>
        <w:shd w:val="clear" w:color="auto" w:fill="FFFFFF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                          </w:t>
      </w:r>
    </w:p>
    <w:p w:rsidR="008433C5" w:rsidRDefault="008433C5">
      <w:pPr>
        <w:shd w:val="clear" w:color="auto" w:fill="FFFFFF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                               </w:t>
      </w:r>
    </w:p>
    <w:p w:rsidR="008433C5" w:rsidRDefault="008433C5">
      <w:pPr>
        <w:shd w:val="clear" w:color="auto" w:fill="FFFFFF"/>
        <w:rPr>
          <w:b/>
          <w:color w:val="FF0000"/>
          <w:sz w:val="28"/>
          <w:szCs w:val="28"/>
        </w:rPr>
      </w:pPr>
    </w:p>
    <w:p w:rsidR="008433C5" w:rsidRDefault="008433C5">
      <w:pPr>
        <w:shd w:val="clear" w:color="auto" w:fill="FFFFFF"/>
        <w:rPr>
          <w:b/>
          <w:color w:val="FF0000"/>
          <w:sz w:val="28"/>
          <w:szCs w:val="28"/>
        </w:rPr>
      </w:pPr>
    </w:p>
    <w:p w:rsidR="008433C5" w:rsidRDefault="008433C5">
      <w:pPr>
        <w:shd w:val="clear" w:color="auto" w:fill="FFFFFF"/>
        <w:rPr>
          <w:b/>
          <w:color w:val="FF0000"/>
          <w:sz w:val="28"/>
          <w:szCs w:val="28"/>
        </w:rPr>
      </w:pPr>
    </w:p>
    <w:p w:rsidR="008433C5" w:rsidRDefault="008433C5">
      <w:pPr>
        <w:shd w:val="clear" w:color="auto" w:fill="FFFFFF"/>
        <w:rPr>
          <w:b/>
          <w:color w:val="FF0000"/>
          <w:sz w:val="28"/>
          <w:szCs w:val="28"/>
        </w:rPr>
      </w:pPr>
    </w:p>
    <w:p w:rsidR="000E454E" w:rsidRDefault="008433C5" w:rsidP="008433C5">
      <w:pPr>
        <w:shd w:val="clear" w:color="auto" w:fill="FFFFFF"/>
        <w:jc w:val="right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 xml:space="preserve">Приложение  </w:t>
      </w:r>
    </w:p>
    <w:p w:rsidR="000E454E" w:rsidRDefault="008433C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                                     к постановлению администрации</w:t>
      </w:r>
    </w:p>
    <w:p w:rsidR="000E454E" w:rsidRDefault="008433C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Ракитянского района</w:t>
      </w:r>
    </w:p>
    <w:p w:rsidR="000E454E" w:rsidRDefault="008433C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от «___» ______</w:t>
      </w:r>
      <w:r>
        <w:rPr>
          <w:b/>
          <w:sz w:val="28"/>
          <w:szCs w:val="28"/>
        </w:rPr>
        <w:t xml:space="preserve">__  2024 г. </w:t>
      </w:r>
    </w:p>
    <w:p w:rsidR="000E454E" w:rsidRDefault="008433C5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№ ____</w:t>
      </w:r>
    </w:p>
    <w:p w:rsidR="000E454E" w:rsidRDefault="008433C5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0E454E" w:rsidRDefault="000E454E">
      <w:pPr>
        <w:shd w:val="clear" w:color="auto" w:fill="FFFFFF"/>
        <w:rPr>
          <w:b/>
          <w:color w:val="FF0000"/>
          <w:sz w:val="28"/>
          <w:szCs w:val="28"/>
        </w:rPr>
      </w:pPr>
    </w:p>
    <w:p w:rsidR="000E454E" w:rsidRDefault="008433C5">
      <w:pPr>
        <w:shd w:val="clear" w:color="auto" w:fill="FFFFFF"/>
        <w:ind w:firstLine="2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>
        <w:rPr>
          <w:b/>
          <w:sz w:val="28"/>
          <w:szCs w:val="28"/>
        </w:rPr>
        <w:t xml:space="preserve"> программа</w:t>
      </w:r>
    </w:p>
    <w:p w:rsidR="000E454E" w:rsidRDefault="008433C5">
      <w:pPr>
        <w:shd w:val="clear" w:color="auto" w:fill="FFFFFF"/>
        <w:ind w:firstLine="2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информационного общества в Ракитянском районе»</w:t>
      </w:r>
    </w:p>
    <w:p w:rsidR="000E454E" w:rsidRDefault="000E454E">
      <w:pPr>
        <w:shd w:val="clear" w:color="auto" w:fill="FFFFFF"/>
        <w:ind w:firstLine="272"/>
        <w:jc w:val="center"/>
        <w:rPr>
          <w:b/>
          <w:color w:val="FF0000"/>
          <w:sz w:val="28"/>
          <w:szCs w:val="28"/>
        </w:rPr>
      </w:pPr>
    </w:p>
    <w:p w:rsidR="000E454E" w:rsidRDefault="008433C5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0E454E" w:rsidRDefault="008433C5">
      <w:pPr>
        <w:shd w:val="clear" w:color="auto" w:fill="FFFFFF"/>
        <w:ind w:firstLine="27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«Развитие информационного общества в Ракитянском районе»</w:t>
      </w:r>
    </w:p>
    <w:p w:rsidR="000E454E" w:rsidRDefault="000E454E">
      <w:pPr>
        <w:jc w:val="center"/>
        <w:rPr>
          <w:sz w:val="28"/>
          <w:szCs w:val="28"/>
        </w:rPr>
      </w:pPr>
    </w:p>
    <w:tbl>
      <w:tblPr>
        <w:tblW w:w="9533" w:type="dxa"/>
        <w:tblCellSpacing w:w="5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19"/>
        <w:gridCol w:w="3119"/>
        <w:gridCol w:w="5695"/>
      </w:tblGrid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8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shd w:val="clear" w:color="auto" w:fill="FFFFFF"/>
              <w:ind w:firstLine="2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муниципальной программы Ракитянского района: </w:t>
            </w:r>
            <w:r>
              <w:rPr>
                <w:sz w:val="28"/>
                <w:szCs w:val="28"/>
              </w:rPr>
              <w:t>«Развитие информационного общества в Ракитянском районе» (далее - муниципальная программа)</w:t>
            </w: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Ракитянского района </w:t>
            </w: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Ракитянского района</w:t>
            </w: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Ракитянского района </w:t>
            </w: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Развитие информационного общества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Повышение качества и доступности предоставления государственных и муниципальных услуг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Развитие общественного самоуправления на территории Ракитянского района</w:t>
            </w: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(цели) муниципальной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pStyle w:val="afa"/>
              <w:spacing w:line="240" w:lineRule="auto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Развитие информационно-телекоммуникационной среды;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>
              <w:rPr>
                <w:sz w:val="28"/>
                <w:szCs w:val="28"/>
              </w:rPr>
              <w:t>олучение гражданами и организациями преимуществ от применения информационных и телекоммуникационных технологий;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развитие системы общественного </w:t>
            </w:r>
            <w:r>
              <w:rPr>
                <w:sz w:val="28"/>
                <w:szCs w:val="28"/>
              </w:rPr>
              <w:lastRenderedPageBreak/>
              <w:t>самоуправления на территории Ракитянского района</w:t>
            </w:r>
          </w:p>
          <w:p w:rsidR="000E454E" w:rsidRDefault="000E454E">
            <w:pPr>
              <w:jc w:val="both"/>
              <w:rPr>
                <w:sz w:val="28"/>
                <w:szCs w:val="28"/>
              </w:rPr>
            </w:pP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Создание условий для фор</w:t>
            </w:r>
            <w:r>
              <w:rPr>
                <w:sz w:val="28"/>
                <w:szCs w:val="28"/>
              </w:rPr>
              <w:t xml:space="preserve">мирования  инфраструктуры информационного общества в Ракитянском районе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Создание условий для реализации интересов граждан и организаций при предоставлении им государственных и муниципальных услуг на базе МФЦ с использованием информационных и телекоммун</w:t>
            </w:r>
            <w:r>
              <w:rPr>
                <w:sz w:val="28"/>
                <w:szCs w:val="28"/>
              </w:rPr>
              <w:t>икационных технологий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3.Повышение эффективности взаимодействия органов местного самоуправления с органами территориального общественного самоуправления в реализации социальных и общественно значимых проектов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4.Повышение эффективности взаимодействия органов</w:t>
            </w:r>
            <w:r>
              <w:rPr>
                <w:sz w:val="28"/>
                <w:szCs w:val="28"/>
              </w:rPr>
              <w:t xml:space="preserve"> местного самоуправления с уличными и домовыми комитетами в реализации социальных и общественно значимых проектов и назначение старост в сельских населенных пунктах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5.Повышение эффективности взаимодействия органов местного самоуправления с Советами обществ</w:t>
            </w:r>
            <w:r>
              <w:rPr>
                <w:sz w:val="28"/>
                <w:szCs w:val="28"/>
              </w:rPr>
              <w:t>енности в реализации социальных и общественно значимых проектов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6.Повышение эффективности взаимодействия органов местного самоуправления с некоммерческими общественными организациями в реализации социальных и общественно значимых проектов</w:t>
            </w:r>
          </w:p>
          <w:p w:rsidR="000E454E" w:rsidRDefault="000E454E">
            <w:pPr>
              <w:jc w:val="both"/>
              <w:rPr>
                <w:sz w:val="28"/>
                <w:szCs w:val="28"/>
              </w:rPr>
            </w:pP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</w:t>
            </w:r>
            <w:r>
              <w:rPr>
                <w:sz w:val="28"/>
                <w:szCs w:val="28"/>
              </w:rPr>
              <w:t>этапы реализации муниципальной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- 2015-2020 годы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- 2021-2026 годы</w:t>
            </w: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муниципальной программы осуществляется за счет средств бюджета Ракитянского района, утвержденного на со</w:t>
            </w:r>
            <w:r>
              <w:rPr>
                <w:sz w:val="28"/>
                <w:szCs w:val="28"/>
              </w:rPr>
              <w:t>ответствующий год по соответствующим статьям бюджетной классификации и иных источников.</w:t>
            </w:r>
          </w:p>
          <w:p w:rsidR="000E454E" w:rsidRDefault="000E454E">
            <w:pPr>
              <w:jc w:val="both"/>
              <w:rPr>
                <w:sz w:val="28"/>
                <w:szCs w:val="28"/>
              </w:rPr>
            </w:pPr>
          </w:p>
          <w:p w:rsidR="000E454E" w:rsidRDefault="000E454E">
            <w:pPr>
              <w:jc w:val="both"/>
              <w:rPr>
                <w:sz w:val="28"/>
                <w:szCs w:val="28"/>
              </w:rPr>
            </w:pP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в 2015-2026 годах составил 98816,2  тыс.рублей, в том числе: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областного бюджета – 2 257,3 тыс.рублей;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</w:t>
            </w:r>
            <w:r>
              <w:rPr>
                <w:sz w:val="28"/>
                <w:szCs w:val="28"/>
              </w:rPr>
              <w:t xml:space="preserve">едств районного бюджета -         90151,9 тыс.рублей;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 счет внебюджетных источников – 6 407 тыс.рублей.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муниципальной программы в 2015 - 2020 годах составит       51 751,1 тыс. рублей всего, за счет средств районного бюджета – 45 </w:t>
            </w:r>
            <w:r>
              <w:rPr>
                <w:sz w:val="28"/>
                <w:szCs w:val="28"/>
              </w:rPr>
              <w:t>344,1 тыс. рублей, в том числе по годам:</w:t>
            </w:r>
          </w:p>
          <w:p w:rsidR="000E454E" w:rsidRDefault="008433C5">
            <w:pPr>
              <w:pStyle w:val="ConsPlusCell"/>
            </w:pPr>
            <w:r>
              <w:t>2015 г.   - 7 613 тыс. рублей,</w:t>
            </w:r>
          </w:p>
          <w:p w:rsidR="000E454E" w:rsidRDefault="008433C5">
            <w:pPr>
              <w:pStyle w:val="ConsPlusCell"/>
            </w:pPr>
            <w:r>
              <w:t>2016 г.   - 8 707 тыс. рублей,</w:t>
            </w:r>
          </w:p>
          <w:p w:rsidR="000E454E" w:rsidRDefault="008433C5">
            <w:pPr>
              <w:pStyle w:val="ConsPlusCell"/>
            </w:pPr>
            <w:r>
              <w:t>2017 г.  – 8 945 тыс. рублей,</w:t>
            </w:r>
          </w:p>
          <w:p w:rsidR="000E454E" w:rsidRDefault="008433C5">
            <w:pPr>
              <w:pStyle w:val="ConsPlusCell"/>
            </w:pPr>
            <w:r>
              <w:t>2018 г.  – 10 117,1 тыс. рублей,</w:t>
            </w:r>
          </w:p>
          <w:p w:rsidR="000E454E" w:rsidRDefault="008433C5">
            <w:pPr>
              <w:pStyle w:val="ConsPlusCell"/>
            </w:pPr>
            <w:r>
              <w:t>2019 г.  – 2014 тыс. рублей,</w:t>
            </w:r>
          </w:p>
          <w:p w:rsidR="000E454E" w:rsidRDefault="008433C5">
            <w:pPr>
              <w:pStyle w:val="ConsPlusCell"/>
            </w:pPr>
            <w:r>
              <w:t>2020 г.  –  7948 тыс. рублей.</w:t>
            </w:r>
          </w:p>
          <w:p w:rsidR="000E454E" w:rsidRDefault="008433C5">
            <w:pPr>
              <w:pStyle w:val="ConsPlusCell"/>
              <w:jc w:val="both"/>
            </w:pPr>
            <w:r>
              <w:t>Прогнозируется привлечь иные ис</w:t>
            </w:r>
            <w:r>
              <w:t>точники финансирования в сумме 6 407 тыс. рублей.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муниципальной программы в 2021 - 2026 годах составит        47065,1 тыс. рублей всего, за счет средств областного бюджета – 2 257,3 тыс. рублей;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районного бюджета 44807,</w:t>
            </w:r>
            <w:r>
              <w:rPr>
                <w:sz w:val="28"/>
                <w:szCs w:val="28"/>
              </w:rPr>
              <w:t>8 тыс. рублей, в том числе по годам:</w:t>
            </w:r>
          </w:p>
          <w:p w:rsidR="000E454E" w:rsidRDefault="008433C5">
            <w:pPr>
              <w:pStyle w:val="ConsPlusCell"/>
            </w:pPr>
            <w:r>
              <w:t>2021 г.  -  9 839,3 тыс. рублей,</w:t>
            </w:r>
          </w:p>
          <w:p w:rsidR="000E454E" w:rsidRDefault="008433C5">
            <w:pPr>
              <w:pStyle w:val="ConsPlusCell"/>
            </w:pPr>
            <w:r>
              <w:t>2022 г.  -  10 412,5 тыс. рублей,</w:t>
            </w:r>
          </w:p>
          <w:p w:rsidR="000E454E" w:rsidRDefault="008433C5">
            <w:pPr>
              <w:pStyle w:val="ConsPlusCell"/>
            </w:pPr>
            <w:r>
              <w:t>2023 г.  –  8 756,4 тыс. рублей,</w:t>
            </w:r>
          </w:p>
          <w:p w:rsidR="000E454E" w:rsidRDefault="008433C5">
            <w:pPr>
              <w:pStyle w:val="ConsPlusCell"/>
            </w:pPr>
            <w:r>
              <w:t>2024 г. (прогноз)  – 10 312,8 тыс. рублей,</w:t>
            </w:r>
          </w:p>
          <w:p w:rsidR="000E454E" w:rsidRDefault="008433C5">
            <w:pPr>
              <w:pStyle w:val="ConsPlusCell"/>
            </w:pPr>
            <w:r>
              <w:t>2025 г. (прогноз) –   7 744,1 тыс. рублей,</w:t>
            </w:r>
          </w:p>
          <w:p w:rsidR="000E454E" w:rsidRDefault="008433C5">
            <w:pPr>
              <w:pStyle w:val="ConsPlusCell"/>
            </w:pPr>
            <w:r>
              <w:t>2026 г. (прогноз) –   0 рублей.</w:t>
            </w:r>
          </w:p>
        </w:tc>
      </w:tr>
      <w:tr w:rsidR="000E454E">
        <w:trPr>
          <w:tblCellSpacing w:w="5" w:type="dxa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показатели </w:t>
            </w:r>
            <w:r>
              <w:rPr>
                <w:sz w:val="28"/>
                <w:szCs w:val="28"/>
              </w:rPr>
              <w:lastRenderedPageBreak/>
              <w:t>реализации  муниципальной программы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pStyle w:val="ConsPlusCell"/>
              <w:jc w:val="both"/>
            </w:pPr>
            <w:r>
              <w:lastRenderedPageBreak/>
              <w:t xml:space="preserve">- доля оснащения автоматизированных </w:t>
            </w:r>
            <w:r>
              <w:lastRenderedPageBreak/>
              <w:t>рабочих мест и серверов в администрации района средствами информатизации,  лицензионным программным обеспечением, средствами связи и доступом к сетям передачи данн</w:t>
            </w:r>
            <w:r>
              <w:t>ых, соответствующими современным инновационным требованиям -  98 % к 2026 г.;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потребителей, удовлетворенных качеством предоставления государственных и муниципальных услуг на площадке МФЦ - 90% к 2018 г.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количества граждан, вовлеченных в</w:t>
            </w:r>
            <w:r>
              <w:rPr>
                <w:sz w:val="28"/>
                <w:szCs w:val="28"/>
              </w:rPr>
              <w:t xml:space="preserve"> работу ТОС от общего числа проживающих в районе, до 41 % к 2020 году, до 50 % к 2026 году</w:t>
            </w:r>
          </w:p>
          <w:p w:rsidR="000E454E" w:rsidRDefault="000E454E">
            <w:pPr>
              <w:jc w:val="both"/>
              <w:rPr>
                <w:sz w:val="28"/>
                <w:szCs w:val="28"/>
              </w:rPr>
            </w:pPr>
          </w:p>
        </w:tc>
      </w:tr>
    </w:tbl>
    <w:p w:rsidR="000E454E" w:rsidRDefault="000E454E">
      <w:pPr>
        <w:jc w:val="center"/>
        <w:rPr>
          <w:b/>
          <w:sz w:val="28"/>
          <w:szCs w:val="28"/>
        </w:rPr>
      </w:pPr>
    </w:p>
    <w:p w:rsidR="000E454E" w:rsidRDefault="000E454E">
      <w:pPr>
        <w:jc w:val="center"/>
        <w:rPr>
          <w:b/>
          <w:sz w:val="28"/>
          <w:szCs w:val="28"/>
        </w:rPr>
      </w:pPr>
    </w:p>
    <w:p w:rsidR="000E454E" w:rsidRDefault="00843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Общая характеристика сферы реализации муниципальной программы</w:t>
      </w:r>
    </w:p>
    <w:p w:rsidR="000E454E" w:rsidRDefault="000E454E">
      <w:pPr>
        <w:pStyle w:val="afa"/>
        <w:spacing w:line="240" w:lineRule="auto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Развитие информационно-телекоммуникационной инфраструктуры является условием и одновременно предпосылкой формирования экономики нового технологического уклада,  создания и развития информационного общества, общественно-политической, социально-экономической</w:t>
      </w:r>
      <w:r>
        <w:rPr>
          <w:sz w:val="28"/>
          <w:szCs w:val="28"/>
          <w:lang w:val="ru-RU"/>
        </w:rPr>
        <w:t xml:space="preserve"> и технологической интеграции муниципального образования  в единое информационное пространство. 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Главным результатом развития информационного общества  является реальное повышение качества жизни населения, формирование открытого общества и создание услови</w:t>
      </w:r>
      <w:r>
        <w:rPr>
          <w:rStyle w:val="FontStyle11"/>
          <w:sz w:val="28"/>
          <w:szCs w:val="28"/>
        </w:rPr>
        <w:t xml:space="preserve">й для дальнейшего развития демократических процессов, связанных с использованием информационных технологий, информации, знаний и расширением возможности граждан по поиску, получению, передаче, производству и распространению информации, а также обеспечение </w:t>
      </w:r>
      <w:r>
        <w:rPr>
          <w:rStyle w:val="FontStyle11"/>
          <w:sz w:val="28"/>
          <w:szCs w:val="28"/>
        </w:rPr>
        <w:t xml:space="preserve"> возможности  увеличения скорости, улучшения качества предоставления государственных и муниципальных услуг и сокращения процедуры оформления документов, экономии времени на получение  справок, подачу налоговых деклараций, регистрацию имущества.</w:t>
      </w:r>
    </w:p>
    <w:p w:rsidR="000E454E" w:rsidRDefault="000E454E">
      <w:pPr>
        <w:ind w:firstLine="708"/>
        <w:jc w:val="both"/>
        <w:rPr>
          <w:rStyle w:val="FontStyle39"/>
          <w:sz w:val="28"/>
          <w:szCs w:val="28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</w:t>
      </w:r>
      <w:r>
        <w:rPr>
          <w:sz w:val="28"/>
          <w:szCs w:val="28"/>
          <w:lang w:val="ru-RU"/>
        </w:rPr>
        <w:t xml:space="preserve">ние информационных и телекоммуникационных технологий в современном информационном обществе является необходимым условием обеспечения соответствия муниципального </w:t>
      </w:r>
      <w:r>
        <w:rPr>
          <w:sz w:val="28"/>
          <w:szCs w:val="28"/>
          <w:lang w:val="ru-RU"/>
        </w:rPr>
        <w:lastRenderedPageBreak/>
        <w:t>управления ожиданиям и потребностям населения.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числу основных задач, требующих решения, для </w:t>
      </w:r>
      <w:r>
        <w:rPr>
          <w:sz w:val="28"/>
          <w:szCs w:val="28"/>
          <w:lang w:val="ru-RU"/>
        </w:rPr>
        <w:t>достижения цели, указанной в Стратегии развития информационного общества в Российской Федерации, а также цели стратегии социально-экономического развития Ракитянского района на период до 2026 года относится:</w:t>
      </w: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формирование современной информационной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теле</w:t>
      </w:r>
      <w:r>
        <w:rPr>
          <w:sz w:val="28"/>
          <w:szCs w:val="28"/>
          <w:lang w:val="ru-RU"/>
        </w:rPr>
        <w:t>коммуникационной инфраструктуры, предоставления на ее основе качественных услуг и обеспечение высокого уровня доступности для населения информации и технологий.</w:t>
      </w: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Принято распоряжение администрации Ракитянского района от      12 июля 2011 года № 1039 «О</w:t>
      </w:r>
      <w:r>
        <w:rPr>
          <w:sz w:val="28"/>
          <w:szCs w:val="28"/>
        </w:rPr>
        <w:t>б организации юридически значимого электронного документооборота в органах местного самоуправления Ракитянского района», регулирующее юридические и организационные аспекты при осуществлении межведомственного взаимодействия.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Несмотря на стремительное разви</w:t>
      </w:r>
      <w:r>
        <w:rPr>
          <w:sz w:val="28"/>
          <w:szCs w:val="28"/>
          <w:lang w:val="ru-RU"/>
        </w:rPr>
        <w:t>тие информационных и телекоммуникационных технологий, не все структурные подразделения администрации района, муниципальные учреждения в полном объеме  используют в своей деятельности результаты внедрения таких технологий.</w:t>
      </w: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Кроме того, учитывая большой срок</w:t>
      </w:r>
      <w:r>
        <w:rPr>
          <w:sz w:val="28"/>
          <w:szCs w:val="28"/>
          <w:lang w:val="ru-RU"/>
        </w:rPr>
        <w:t xml:space="preserve">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сбоям. Необходима и дальнейшая</w:t>
      </w:r>
      <w:r>
        <w:rPr>
          <w:sz w:val="28"/>
          <w:szCs w:val="28"/>
          <w:lang w:val="ru-RU"/>
        </w:rPr>
        <w:t xml:space="preserve"> работа по модернизации автоматизированных рабочих мест сотрудников структурных подразделений администраций, приобретению лицензионного системного, прикладного общего и специального программного обеспечения. </w:t>
      </w: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устранения проблемы цифрового неравенства </w:t>
      </w:r>
      <w:r>
        <w:rPr>
          <w:sz w:val="28"/>
          <w:szCs w:val="28"/>
        </w:rPr>
        <w:t>между районным центром и сельскими поселениями ведутся работы по созданию единой информационно-коммуникационной сети, которая обеспечит широкий доступ населения района к информации о деятельности органов местного самоуправления, обеспечит оказание ими услу</w:t>
      </w:r>
      <w:r>
        <w:rPr>
          <w:sz w:val="28"/>
          <w:szCs w:val="28"/>
        </w:rPr>
        <w:t>г в электронном виде и предоставление широкополосного доступа в сеть Интернет.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перехода органов местного самоуправления, а также находящихся в их ведении учреждений и организаций на оказание </w:t>
      </w:r>
      <w:r>
        <w:rPr>
          <w:sz w:val="28"/>
          <w:szCs w:val="28"/>
        </w:rPr>
        <w:lastRenderedPageBreak/>
        <w:t>государственных и муниципальных услуг в электрон</w:t>
      </w:r>
      <w:r>
        <w:rPr>
          <w:sz w:val="28"/>
          <w:szCs w:val="28"/>
        </w:rPr>
        <w:t>ном виде в администрации Ракитянского района получен доступ к региональному Порталу государственных и муниципальных услуг Белгородской области.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Ракитянском районе используется Региональная система межведомственного электронного взаимодействия, которая и</w:t>
      </w:r>
      <w:r>
        <w:rPr>
          <w:sz w:val="28"/>
          <w:szCs w:val="28"/>
        </w:rPr>
        <w:t>нтегрирована с федеральной СМЭВ по защищенному каналу связи.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распоряжения Правительства Белгородской области от 14 января 2013 года № 6-рп «Об организации работы в системе межведомственного электронного взаимодействия» для формирования  элек</w:t>
      </w:r>
      <w:r>
        <w:rPr>
          <w:sz w:val="28"/>
          <w:szCs w:val="28"/>
        </w:rPr>
        <w:t>тронных запросов и предоставления ответов на поступившие запросы от других учреждений в структурных подразделениях администрации Ракитянского района и администрациях поселений района оборудовано 50 рабочих мест для работы в СМЭВ: установлено необходимое пр</w:t>
      </w:r>
      <w:r>
        <w:rPr>
          <w:sz w:val="28"/>
          <w:szCs w:val="28"/>
        </w:rPr>
        <w:t>ограммное обеспечение, закуплены сертификаты электронных цифровых подписей.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Существенно повысить доступность и качество предоставления государственных и муниципальных услуг призвано открытие 27 июля 2013 года в поселке Ракитное МАУ "</w:t>
      </w:r>
      <w:r>
        <w:rPr>
          <w:sz w:val="28"/>
          <w:szCs w:val="28"/>
        </w:rPr>
        <w:t xml:space="preserve">Многофункциональный центр предоставления государственных и муниципальных услуг Ракитянского района".  </w:t>
      </w:r>
    </w:p>
    <w:p w:rsidR="000E454E" w:rsidRDefault="000E454E">
      <w:pPr>
        <w:ind w:firstLine="709"/>
        <w:jc w:val="both"/>
        <w:rPr>
          <w:sz w:val="28"/>
          <w:szCs w:val="28"/>
        </w:rPr>
      </w:pPr>
    </w:p>
    <w:p w:rsidR="000E454E" w:rsidRDefault="00843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деятельности МАУ «МФЦ» организует предоставление государственных и муни</w:t>
      </w:r>
      <w:r>
        <w:rPr>
          <w:sz w:val="28"/>
          <w:szCs w:val="28"/>
        </w:rPr>
        <w:t xml:space="preserve">ципальных услуг по принципу «одного окна», взаимодействуя при этом с федеральными органами исполнительной власти, органами государственных внебюджетных фондов, органами исполнительной власти Белгородской области, а так же органами местного самоуправления. </w:t>
      </w:r>
    </w:p>
    <w:p w:rsidR="000E454E" w:rsidRDefault="000E454E">
      <w:pPr>
        <w:ind w:firstLine="709"/>
        <w:jc w:val="both"/>
        <w:rPr>
          <w:sz w:val="28"/>
          <w:szCs w:val="28"/>
        </w:rPr>
      </w:pPr>
    </w:p>
    <w:p w:rsidR="000E454E" w:rsidRDefault="00843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требуется обеспечить соответствующий уровень комфортности предоставления государственных и муниципальных услуг, который установлен </w:t>
      </w:r>
      <w:r>
        <w:rPr>
          <w:bCs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Правительства Российской Федерации от 22 декабря 2012 года № 1376 «Об утверждении Правил организаци</w:t>
      </w:r>
      <w:r>
        <w:rPr>
          <w:bCs/>
          <w:sz w:val="28"/>
          <w:szCs w:val="28"/>
        </w:rPr>
        <w:t>и деятельности многофункциональных центров предоставления государственных и муниципальных услуг».</w:t>
      </w:r>
    </w:p>
    <w:p w:rsidR="000E454E" w:rsidRDefault="000E454E">
      <w:pPr>
        <w:ind w:firstLine="709"/>
        <w:jc w:val="both"/>
        <w:rPr>
          <w:b/>
          <w:bCs/>
          <w:sz w:val="28"/>
          <w:szCs w:val="28"/>
        </w:rPr>
      </w:pPr>
    </w:p>
    <w:p w:rsidR="000E454E" w:rsidRDefault="008433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Правила предусматривают:</w:t>
      </w:r>
    </w:p>
    <w:p w:rsidR="000E454E" w:rsidRDefault="008433C5">
      <w:pPr>
        <w:pStyle w:val="af8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bCs/>
          <w:szCs w:val="24"/>
        </w:rPr>
        <w:t xml:space="preserve">функционирование в многофункциональном центре </w:t>
      </w:r>
      <w:r>
        <w:rPr>
          <w:szCs w:val="24"/>
        </w:rPr>
        <w:t>электронной системы управления очередью, предназначенной для регистрации заявителя в о</w:t>
      </w:r>
      <w:r>
        <w:rPr>
          <w:szCs w:val="24"/>
        </w:rPr>
        <w:t>череди;</w:t>
      </w:r>
    </w:p>
    <w:p w:rsidR="000E454E" w:rsidRDefault="008433C5">
      <w:pPr>
        <w:pStyle w:val="af8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оснащение рабочего места сотрудника многофункционального </w:t>
      </w:r>
      <w:r>
        <w:rPr>
          <w:szCs w:val="24"/>
        </w:rPr>
        <w:lastRenderedPageBreak/>
        <w:t xml:space="preserve">центра персональным компьютером с возможностью доступа к необходимым информационным системам, печатающим и сканирующим устройствам; </w:t>
      </w:r>
    </w:p>
    <w:p w:rsidR="000E454E" w:rsidRDefault="008433C5">
      <w:pPr>
        <w:pStyle w:val="af8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bCs/>
          <w:szCs w:val="24"/>
        </w:rPr>
        <w:t xml:space="preserve">использование </w:t>
      </w:r>
      <w:r>
        <w:rPr>
          <w:szCs w:val="24"/>
        </w:rPr>
        <w:t>автоматизированной информационной системы, к</w:t>
      </w:r>
      <w:r>
        <w:rPr>
          <w:szCs w:val="24"/>
        </w:rPr>
        <w:t>оторая должна обеспечивать взаимодействие с единой системой межведомственного электронного взаимодействия, региональной системой межведомственного электронного взаимодействия, а также с федеральной государственной информационной системой «Единая система ид</w:t>
      </w:r>
      <w:r>
        <w:rPr>
          <w:szCs w:val="24"/>
        </w:rPr>
        <w:t>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Государственной информационной сис</w:t>
      </w:r>
      <w:r>
        <w:rPr>
          <w:szCs w:val="24"/>
        </w:rPr>
        <w:t>темой о государственных и муниципальных платежах и инфраструктурой универсальной электронной карты.</w:t>
      </w:r>
    </w:p>
    <w:p w:rsidR="000E454E" w:rsidRDefault="000E454E">
      <w:pPr>
        <w:pStyle w:val="af8"/>
        <w:widowControl w:val="0"/>
        <w:spacing w:after="0" w:line="240" w:lineRule="auto"/>
        <w:ind w:left="709"/>
        <w:jc w:val="both"/>
        <w:rPr>
          <w:szCs w:val="24"/>
        </w:rPr>
      </w:pPr>
    </w:p>
    <w:p w:rsidR="000E454E" w:rsidRDefault="008433C5">
      <w:pPr>
        <w:pStyle w:val="af8"/>
        <w:spacing w:after="0" w:line="240" w:lineRule="auto"/>
        <w:ind w:left="0" w:firstLine="709"/>
        <w:jc w:val="both"/>
      </w:pPr>
      <w:r>
        <w:t>Автоматизированная информационная система многофункционального центра обеспечивает прием запросов заявителей о предоставлении государственных и муниципальн</w:t>
      </w:r>
      <w:r>
        <w:t>ых услуг, передачу указанных запросов в информационные системы органов, предоставляющих государственные услуги, органов, предоставляющих муниципальные услуги, получение заявителем результата предоставления государственной или муниципальной услуги в уполном</w:t>
      </w:r>
      <w:r>
        <w:t>оченном многофункциональном центре, в любом из иных многофункциональных центров или в любой из привлекаемых организаций.</w:t>
      </w:r>
    </w:p>
    <w:p w:rsidR="000E454E" w:rsidRDefault="000E454E">
      <w:pPr>
        <w:pStyle w:val="af8"/>
        <w:spacing w:after="0" w:line="240" w:lineRule="auto"/>
        <w:ind w:left="0" w:firstLine="709"/>
        <w:jc w:val="both"/>
        <w:rPr>
          <w:sz w:val="32"/>
          <w:szCs w:val="28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Чтобы обеспечить решение задач в области развития и использования информационных и телекоммуникационных технологий необходимо создание</w:t>
      </w:r>
      <w:r>
        <w:rPr>
          <w:sz w:val="28"/>
          <w:szCs w:val="28"/>
          <w:lang w:val="ru-RU"/>
        </w:rPr>
        <w:t xml:space="preserve"> программы, что позволит достичь оптимальной эффективности от расходования бюджетных средств на развитие и использование  информационных и телекоммуникационных технологий.</w:t>
      </w:r>
    </w:p>
    <w:p w:rsidR="000E454E" w:rsidRDefault="000E454E">
      <w:pPr>
        <w:outlineLvl w:val="1"/>
        <w:rPr>
          <w:sz w:val="28"/>
          <w:szCs w:val="28"/>
        </w:rPr>
      </w:pPr>
      <w:bookmarkStart w:id="0" w:name="Par215"/>
      <w:bookmarkEnd w:id="0"/>
    </w:p>
    <w:p w:rsidR="000E454E" w:rsidRDefault="000E454E">
      <w:pPr>
        <w:outlineLvl w:val="1"/>
        <w:rPr>
          <w:sz w:val="28"/>
          <w:szCs w:val="28"/>
        </w:rPr>
      </w:pPr>
    </w:p>
    <w:p w:rsidR="000E454E" w:rsidRDefault="008433C5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 Приоритеты реализации муниципальной программы, цели</w:t>
      </w:r>
      <w:r>
        <w:rPr>
          <w:b/>
          <w:sz w:val="28"/>
          <w:szCs w:val="28"/>
        </w:rPr>
        <w:t>, задачи, целевые показатели и сроки реализации муниципальной программы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в сфере развития информационного общества в Ракитянском районе являются: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местного самоуправления;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инфо</w:t>
      </w:r>
      <w:r>
        <w:rPr>
          <w:sz w:val="28"/>
          <w:szCs w:val="28"/>
        </w:rPr>
        <w:t>рмационно-аналитического обеспечения принимаемых управленческих решений;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взаимодействия органов местного </w:t>
      </w:r>
      <w:r>
        <w:rPr>
          <w:sz w:val="28"/>
          <w:szCs w:val="28"/>
        </w:rPr>
        <w:lastRenderedPageBreak/>
        <w:t>самоуправления с гражданами и хозяйствующими субъектами;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информационной открытости, прозрачности механизмов у</w:t>
      </w:r>
      <w:r>
        <w:rPr>
          <w:sz w:val="28"/>
          <w:szCs w:val="28"/>
        </w:rPr>
        <w:t>правления и доступности информации;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проектов, направленных на развитие современ</w:t>
      </w:r>
      <w:r>
        <w:rPr>
          <w:sz w:val="28"/>
          <w:szCs w:val="28"/>
        </w:rPr>
        <w:t>ной информационно-телекоммуникационной инфраструктуры;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требуемого уровня информационной безопасности.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pStyle w:val="afa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Основные цели реализации муниципальной программы:</w:t>
      </w:r>
    </w:p>
    <w:p w:rsidR="000E454E" w:rsidRDefault="000E454E">
      <w:pPr>
        <w:pStyle w:val="afa"/>
        <w:spacing w:line="240" w:lineRule="auto"/>
        <w:jc w:val="both"/>
        <w:rPr>
          <w:sz w:val="28"/>
          <w:szCs w:val="28"/>
          <w:lang w:val="ru-RU"/>
        </w:rPr>
      </w:pPr>
    </w:p>
    <w:p w:rsidR="000E454E" w:rsidRDefault="008433C5">
      <w:pPr>
        <w:pStyle w:val="afa"/>
        <w:spacing w:line="240" w:lineRule="auto"/>
        <w:jc w:val="both"/>
        <w:rPr>
          <w:lang w:val="ru-RU"/>
        </w:rPr>
      </w:pPr>
      <w:r>
        <w:rPr>
          <w:i/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>- развитие информационно-телекоммуникационной среды;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гражда</w:t>
      </w:r>
      <w:r>
        <w:rPr>
          <w:sz w:val="28"/>
          <w:szCs w:val="28"/>
        </w:rPr>
        <w:t>нами и организациями преимуществ от применения информационных и телекоммуникационных технологий;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системы общественного самоуправления на территории Ракитянского района.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 необходимо решить следующие задачи:</w:t>
      </w:r>
    </w:p>
    <w:p w:rsidR="000E454E" w:rsidRDefault="008433C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 Создание условий для формирования  инфраструктуры информационного общества в Ракитянском районе. 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Создание условий для реализации</w:t>
      </w:r>
      <w:r>
        <w:rPr>
          <w:sz w:val="28"/>
          <w:szCs w:val="28"/>
        </w:rPr>
        <w:t xml:space="preserve"> интересов граждан и организаций при предоставлении им государственных и муниципальных услуг на базе МФЦ с использованием информационных и телекоммуникационных технологий.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3.Повышение эффективности взаимодействия органов местного самоуправления с </w:t>
      </w:r>
      <w:r>
        <w:rPr>
          <w:sz w:val="28"/>
          <w:szCs w:val="28"/>
        </w:rPr>
        <w:t>органами территориального общественного самоуправления в реализации социальных и общественно значимых проектов.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4.Повышение эффективности взаимодействия органов местного самоуправления с уличными и домовых комитетами в реализации социальных и обще</w:t>
      </w:r>
      <w:r>
        <w:rPr>
          <w:sz w:val="28"/>
          <w:szCs w:val="28"/>
        </w:rPr>
        <w:t>ственно значимых проектов и назначение старост в сельских населенных пунктах.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5.Повышение эффективности взаимодействия органов местного самоуправления с Советами общественности в реализации социальных и </w:t>
      </w:r>
      <w:r>
        <w:rPr>
          <w:sz w:val="28"/>
          <w:szCs w:val="28"/>
        </w:rPr>
        <w:lastRenderedPageBreak/>
        <w:t>общественно значимых проектов.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6.Повышение э</w:t>
      </w:r>
      <w:r>
        <w:rPr>
          <w:sz w:val="28"/>
          <w:szCs w:val="28"/>
        </w:rPr>
        <w:t>ффективности взаимодействия органов местного самоуправления с некоммерческими общественными организациями в реализации социальных и общественно значимых проектов.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муниципальной программы: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 - 2015-2020 годы,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 - 2021-202</w:t>
      </w:r>
      <w:r>
        <w:rPr>
          <w:sz w:val="28"/>
          <w:szCs w:val="28"/>
        </w:rPr>
        <w:t>6 годы.</w:t>
      </w:r>
    </w:p>
    <w:p w:rsidR="000E454E" w:rsidRDefault="000E454E">
      <w:pPr>
        <w:ind w:firstLine="34"/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итогам реализации муниципальной программы к концу 2026 года будут достигнуты следующие показатели: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pStyle w:val="ConsPlusCell"/>
        <w:jc w:val="both"/>
      </w:pPr>
      <w:r>
        <w:t xml:space="preserve">        - доля оснащения автоматизированных рабочих мест и серверов в администрации района средствами информатизации,  лицензионным прогр</w:t>
      </w:r>
      <w:r>
        <w:t>аммным обеспечением, средствами связи и доступом к сетям передачи данных, соответствующими современным инновационным требованиям -  98 % к 2026 г.;</w:t>
      </w:r>
    </w:p>
    <w:p w:rsidR="000E454E" w:rsidRDefault="000E454E">
      <w:pPr>
        <w:pStyle w:val="ConsPlusCell"/>
        <w:jc w:val="both"/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доля потребителей, удовлетворенных качеством предоставления государственных и муниципальных услуг </w:t>
      </w:r>
      <w:r>
        <w:rPr>
          <w:sz w:val="28"/>
          <w:szCs w:val="28"/>
        </w:rPr>
        <w:t>на площадке МФЦ - 90% к 2018 г.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увеличение количества граждан, вовлеченных в работу ТОС от общего числа проживающих в районе, до 41 % к 2020 году, до 50 % к 2026 году.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Показатели конечного результата реализации муниципальной программы по го</w:t>
      </w:r>
      <w:r>
        <w:rPr>
          <w:sz w:val="28"/>
          <w:szCs w:val="28"/>
        </w:rPr>
        <w:t xml:space="preserve">дам реализации представлены в </w:t>
      </w:r>
      <w:hyperlink w:anchor="Par756" w:history="1">
        <w:r>
          <w:rPr>
            <w:sz w:val="28"/>
            <w:szCs w:val="28"/>
          </w:rPr>
          <w:t>Приложениях</w:t>
        </w:r>
      </w:hyperlink>
      <w:r>
        <w:rPr>
          <w:sz w:val="28"/>
          <w:szCs w:val="28"/>
        </w:rPr>
        <w:t xml:space="preserve"> №1 и №2 к муниципальной программе.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программы, источники и объемы их финансирования подлежат ежегодному уточнению с учетом прогнозируемых объемов финансовых ресурсо</w:t>
      </w:r>
      <w:r>
        <w:rPr>
          <w:sz w:val="28"/>
          <w:szCs w:val="28"/>
        </w:rPr>
        <w:t>в, достигнутых результатов в предшествующий период реализации муниципальной программы.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3. Перечень нормативных правовых актов Ракитянского района,</w:t>
      </w:r>
    </w:p>
    <w:p w:rsidR="000E454E" w:rsidRDefault="00843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принятие или изменение которых необходимо для реализации</w:t>
      </w:r>
    </w:p>
    <w:p w:rsidR="000E454E" w:rsidRDefault="00843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(включая план принятия)</w:t>
      </w:r>
    </w:p>
    <w:p w:rsidR="000E454E" w:rsidRDefault="000E454E">
      <w:pPr>
        <w:ind w:firstLine="540"/>
        <w:jc w:val="center"/>
        <w:rPr>
          <w:b/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правовых актов Ракитянского района, принятие или изменение которых необходимо для реализации муниципальной программы, представлен в </w:t>
      </w:r>
      <w:hyperlink w:anchor="Par782" w:history="1">
        <w:r>
          <w:rPr>
            <w:sz w:val="28"/>
            <w:szCs w:val="28"/>
          </w:rPr>
          <w:t>Приложении</w:t>
        </w:r>
      </w:hyperlink>
      <w:r>
        <w:rPr>
          <w:sz w:val="28"/>
          <w:szCs w:val="28"/>
        </w:rPr>
        <w:t xml:space="preserve"> № 3 к муниципальной программе.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нормативные правовые акты будут обновлятьс</w:t>
      </w:r>
      <w:r>
        <w:rPr>
          <w:sz w:val="28"/>
          <w:szCs w:val="28"/>
        </w:rPr>
        <w:t xml:space="preserve">я по мере </w:t>
      </w:r>
      <w:r>
        <w:rPr>
          <w:sz w:val="28"/>
          <w:szCs w:val="28"/>
        </w:rPr>
        <w:lastRenderedPageBreak/>
        <w:t>выхода федеральных и региональных нормативных правовых актов, регламентирующих деятельность в сфере реализации настоящей муниципальной программы.</w:t>
      </w:r>
    </w:p>
    <w:p w:rsidR="000E454E" w:rsidRDefault="000E454E">
      <w:pPr>
        <w:jc w:val="both"/>
        <w:rPr>
          <w:color w:val="FF0000"/>
          <w:sz w:val="28"/>
          <w:szCs w:val="28"/>
        </w:rPr>
      </w:pPr>
    </w:p>
    <w:p w:rsidR="000E454E" w:rsidRDefault="008433C5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выделения подпрограмм</w:t>
      </w:r>
    </w:p>
    <w:p w:rsidR="000E454E" w:rsidRDefault="000E454E">
      <w:pPr>
        <w:ind w:firstLine="540"/>
        <w:jc w:val="center"/>
        <w:rPr>
          <w:b/>
          <w:sz w:val="28"/>
          <w:szCs w:val="28"/>
        </w:rPr>
      </w:pPr>
    </w:p>
    <w:p w:rsidR="000E454E" w:rsidRDefault="008433C5">
      <w:pPr>
        <w:pStyle w:val="af8"/>
        <w:spacing w:after="0" w:line="240" w:lineRule="auto"/>
        <w:ind w:left="0"/>
        <w:jc w:val="both"/>
        <w:rPr>
          <w:bCs/>
          <w:szCs w:val="28"/>
        </w:rPr>
      </w:pPr>
      <w:r>
        <w:rPr>
          <w:bCs/>
          <w:szCs w:val="28"/>
        </w:rPr>
        <w:t xml:space="preserve">         Состав подпрограмм муниципальной программы определен</w:t>
      </w:r>
      <w:r>
        <w:rPr>
          <w:bCs/>
          <w:szCs w:val="28"/>
        </w:rPr>
        <w:t xml:space="preserve"> на основе перечня актуальных проблем в сфере реализации муниципальной программы, в зависимости от их функционального предназначения и в соответствии с целью и задачами муниципальной программы.</w:t>
      </w:r>
    </w:p>
    <w:p w:rsidR="000E454E" w:rsidRDefault="000E454E">
      <w:pPr>
        <w:pStyle w:val="af8"/>
        <w:spacing w:after="0" w:line="240" w:lineRule="auto"/>
        <w:ind w:left="0"/>
        <w:jc w:val="both"/>
        <w:rPr>
          <w:bCs/>
          <w:szCs w:val="28"/>
        </w:rPr>
      </w:pPr>
    </w:p>
    <w:p w:rsidR="000E454E" w:rsidRDefault="008433C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Подпрограммы в составе муниципальной программы выдел</w:t>
      </w:r>
      <w:r>
        <w:rPr>
          <w:bCs/>
          <w:sz w:val="28"/>
          <w:szCs w:val="28"/>
        </w:rPr>
        <w:t>ены по следующим принципам:</w:t>
      </w:r>
    </w:p>
    <w:p w:rsidR="000E454E" w:rsidRDefault="008433C5">
      <w:pPr>
        <w:pStyle w:val="af8"/>
        <w:numPr>
          <w:ilvl w:val="0"/>
          <w:numId w:val="19"/>
        </w:numPr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обособленность частей сферы реализации муниципальной программы;</w:t>
      </w:r>
    </w:p>
    <w:p w:rsidR="000E454E" w:rsidRDefault="008433C5">
      <w:pPr>
        <w:pStyle w:val="af8"/>
        <w:numPr>
          <w:ilvl w:val="0"/>
          <w:numId w:val="19"/>
        </w:numPr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приоритетность задач муниципальной программы;</w:t>
      </w:r>
    </w:p>
    <w:p w:rsidR="000E454E" w:rsidRDefault="008433C5">
      <w:pPr>
        <w:pStyle w:val="af8"/>
        <w:numPr>
          <w:ilvl w:val="0"/>
          <w:numId w:val="19"/>
        </w:numPr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накопленный исполнителем опыт организации работы в части сферы реализации муниципальной программы.</w:t>
      </w:r>
    </w:p>
    <w:p w:rsidR="000E454E" w:rsidRDefault="000E454E">
      <w:pPr>
        <w:pStyle w:val="af8"/>
        <w:spacing w:after="0" w:line="240" w:lineRule="auto"/>
        <w:ind w:left="709"/>
        <w:jc w:val="both"/>
        <w:rPr>
          <w:bCs/>
          <w:szCs w:val="28"/>
        </w:rPr>
      </w:pPr>
    </w:p>
    <w:p w:rsidR="000E454E" w:rsidRDefault="008433C5">
      <w:pPr>
        <w:pStyle w:val="af8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 результате сформированы три подпрограммы:</w:t>
      </w:r>
    </w:p>
    <w:p w:rsidR="000E454E" w:rsidRDefault="000E454E">
      <w:pPr>
        <w:pStyle w:val="af8"/>
        <w:spacing w:after="0" w:line="240" w:lineRule="auto"/>
        <w:ind w:left="0" w:firstLine="709"/>
        <w:jc w:val="both"/>
        <w:rPr>
          <w:bCs/>
          <w:szCs w:val="28"/>
        </w:rPr>
      </w:pPr>
    </w:p>
    <w:p w:rsidR="000E454E" w:rsidRDefault="008433C5">
      <w:pPr>
        <w:pStyle w:val="af8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Подпрограмма 1  «Развитие информационного общества».</w:t>
      </w:r>
    </w:p>
    <w:p w:rsidR="000E454E" w:rsidRDefault="000E454E">
      <w:pPr>
        <w:pStyle w:val="af8"/>
        <w:spacing w:after="0" w:line="240" w:lineRule="auto"/>
        <w:ind w:left="0" w:firstLine="709"/>
        <w:jc w:val="both"/>
      </w:pPr>
    </w:p>
    <w:p w:rsidR="000E454E" w:rsidRDefault="008433C5">
      <w:pPr>
        <w:pStyle w:val="af8"/>
        <w:spacing w:after="0" w:line="240" w:lineRule="auto"/>
        <w:ind w:left="0" w:firstLine="709"/>
        <w:jc w:val="both"/>
      </w:pPr>
      <w:r>
        <w:rPr>
          <w:szCs w:val="28"/>
        </w:rPr>
        <w:t>В рамках подпрограммы 1 решаются задачи: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создание условий для обеспечения доступа населения и хозяйствующих субъектов района к муниципальным услу</w:t>
      </w:r>
      <w:r>
        <w:rPr>
          <w:sz w:val="28"/>
          <w:szCs w:val="28"/>
        </w:rPr>
        <w:t>гам, оказываемым в электронной форме;</w:t>
      </w:r>
    </w:p>
    <w:p w:rsidR="000E454E" w:rsidRDefault="008433C5">
      <w:pPr>
        <w:pStyle w:val="af8"/>
        <w:spacing w:after="0" w:line="240" w:lineRule="auto"/>
        <w:ind w:left="0" w:firstLine="709"/>
        <w:jc w:val="both"/>
      </w:pPr>
      <w:r>
        <w:t xml:space="preserve">- развитие и модернизация информационно-телекоммуникационной инфраструктуры информационного общества. </w:t>
      </w:r>
    </w:p>
    <w:p w:rsidR="000E454E" w:rsidRDefault="000E454E">
      <w:pPr>
        <w:pStyle w:val="af8"/>
        <w:spacing w:after="0" w:line="240" w:lineRule="auto"/>
        <w:ind w:left="0" w:firstLine="709"/>
        <w:jc w:val="both"/>
      </w:pPr>
    </w:p>
    <w:p w:rsidR="000E454E" w:rsidRDefault="008433C5">
      <w:pPr>
        <w:pStyle w:val="af8"/>
        <w:spacing w:after="0" w:line="240" w:lineRule="auto"/>
        <w:ind w:left="0" w:firstLine="709"/>
        <w:jc w:val="both"/>
      </w:pPr>
      <w:r>
        <w:t>Подпрограмма 2 «</w:t>
      </w:r>
      <w:r>
        <w:rPr>
          <w:szCs w:val="28"/>
        </w:rPr>
        <w:t>Повышение качества и доступности предоставления государственных и муниципальных услуг».</w:t>
      </w:r>
    </w:p>
    <w:p w:rsidR="000E454E" w:rsidRDefault="000E454E">
      <w:pPr>
        <w:pStyle w:val="af8"/>
        <w:spacing w:after="0" w:line="240" w:lineRule="auto"/>
        <w:ind w:left="0" w:firstLine="709"/>
        <w:jc w:val="both"/>
      </w:pPr>
    </w:p>
    <w:p w:rsidR="000E454E" w:rsidRDefault="000E454E">
      <w:pPr>
        <w:pStyle w:val="af8"/>
        <w:spacing w:after="0" w:line="240" w:lineRule="auto"/>
        <w:ind w:left="0" w:firstLine="709"/>
        <w:jc w:val="both"/>
      </w:pPr>
    </w:p>
    <w:p w:rsidR="000E454E" w:rsidRDefault="000E454E">
      <w:pPr>
        <w:pStyle w:val="af8"/>
        <w:spacing w:after="0" w:line="240" w:lineRule="auto"/>
        <w:ind w:left="0" w:firstLine="709"/>
        <w:jc w:val="both"/>
      </w:pPr>
    </w:p>
    <w:p w:rsidR="000E454E" w:rsidRDefault="008433C5">
      <w:pPr>
        <w:pStyle w:val="af8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В рамка</w:t>
      </w:r>
      <w:r>
        <w:rPr>
          <w:szCs w:val="28"/>
        </w:rPr>
        <w:t>х подпрограммы 2 решается задача: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повышение качества и доступности государственных и муниципальных услуг на базе МФЦ.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Подпрограмма 3 «Развитие общественного самоуправления на территории Ракитянского района».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pStyle w:val="af8"/>
        <w:spacing w:after="0" w:line="240" w:lineRule="auto"/>
        <w:ind w:left="0" w:firstLine="709"/>
        <w:jc w:val="both"/>
      </w:pPr>
      <w:r>
        <w:rPr>
          <w:szCs w:val="28"/>
        </w:rPr>
        <w:t>В рамках подпрограммы 3 решаются задачи</w:t>
      </w:r>
      <w:r>
        <w:rPr>
          <w:szCs w:val="28"/>
        </w:rPr>
        <w:t>:</w:t>
      </w:r>
    </w:p>
    <w:p w:rsidR="000E454E" w:rsidRDefault="000E454E">
      <w:pPr>
        <w:pStyle w:val="af8"/>
        <w:spacing w:after="0" w:line="240" w:lineRule="auto"/>
        <w:ind w:left="0" w:firstLine="709"/>
        <w:jc w:val="both"/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- повышение эффективности взаимодействия органов местного самоуправления с органами территориального общественного самоуправления в реализации социальных и общественно значимых проектов;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повышение эффективности взаимодействия ор</w:t>
      </w:r>
      <w:r>
        <w:rPr>
          <w:sz w:val="28"/>
          <w:szCs w:val="28"/>
        </w:rPr>
        <w:t>ганов местного самоуправления с уличными и домовыми комитетами в реализации социальных и общественно значимых проектов и назначение старост в сельских населенных пунктах;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повышение эффективности взаимодействия органов местного самоуправления с</w:t>
      </w:r>
      <w:r>
        <w:rPr>
          <w:sz w:val="28"/>
          <w:szCs w:val="28"/>
        </w:rPr>
        <w:t xml:space="preserve"> Советами общественности в реализации социальных и общественно значимых проектов;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pStyle w:val="af8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- повышение эффективности взаимодействия органов местного самоуправления с некоммерческими общественными организациями в реализации социальных и общественно значимых проекто</w:t>
      </w:r>
      <w:r>
        <w:rPr>
          <w:szCs w:val="28"/>
        </w:rPr>
        <w:t>в.</w:t>
      </w:r>
    </w:p>
    <w:p w:rsidR="000E454E" w:rsidRDefault="000E454E">
      <w:pPr>
        <w:jc w:val="both"/>
        <w:rPr>
          <w:color w:val="FF0000"/>
          <w:sz w:val="28"/>
          <w:szCs w:val="28"/>
        </w:rPr>
      </w:pPr>
    </w:p>
    <w:p w:rsidR="000E454E" w:rsidRDefault="008433C5">
      <w:pPr>
        <w:jc w:val="center"/>
        <w:outlineLvl w:val="1"/>
        <w:rPr>
          <w:b/>
          <w:sz w:val="28"/>
          <w:szCs w:val="28"/>
        </w:rPr>
      </w:pPr>
      <w:bookmarkStart w:id="1" w:name="Par232"/>
      <w:bookmarkStart w:id="2" w:name="Par292"/>
      <w:bookmarkEnd w:id="1"/>
      <w:bookmarkEnd w:id="2"/>
      <w:r>
        <w:rPr>
          <w:b/>
          <w:sz w:val="28"/>
          <w:szCs w:val="28"/>
        </w:rPr>
        <w:t>5. Ресурсное обеспечение муниципальной программы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Финансирование муниципальной программы осуществляется за счет средств бюджета Ракитянского района, утвержденного на соответствующий год по соответствующим статьям бюджетной классификации и иных источников.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Общий объем финансирования Программы</w:t>
      </w:r>
      <w:r>
        <w:rPr>
          <w:sz w:val="28"/>
          <w:szCs w:val="28"/>
        </w:rPr>
        <w:t xml:space="preserve"> в 2015-2026 годах составил 98 816,2 тыс.рублей, в том числе: 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за счет средств областного бюджета -  2257,3 тыс.рублей;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за счет средств районного бюджета -  90 151,9 тыс.рублей;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за счет внебюджетных источников – 6 40</w:t>
      </w:r>
      <w:r>
        <w:rPr>
          <w:sz w:val="28"/>
          <w:szCs w:val="28"/>
        </w:rPr>
        <w:t xml:space="preserve">7 тыс.рублей. 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Объем финансирования муниципальной программы в 2015 - 2020 годах составит 51 751,1 тыс. рублей всего, за счет средств районного бюджета – 45 344,1 тыс. рублей, в том числе по годам:</w:t>
      </w:r>
    </w:p>
    <w:p w:rsidR="000E454E" w:rsidRDefault="000E454E">
      <w:pPr>
        <w:tabs>
          <w:tab w:val="left" w:pos="709"/>
        </w:tabs>
        <w:jc w:val="both"/>
        <w:rPr>
          <w:sz w:val="28"/>
          <w:szCs w:val="28"/>
        </w:rPr>
      </w:pPr>
    </w:p>
    <w:p w:rsidR="000E454E" w:rsidRDefault="008433C5">
      <w:pPr>
        <w:pStyle w:val="ConsPlusCell"/>
      </w:pPr>
      <w:r>
        <w:t xml:space="preserve">           2015 г.   - 7 613 тыс. рублей,</w:t>
      </w:r>
    </w:p>
    <w:p w:rsidR="000E454E" w:rsidRDefault="008433C5">
      <w:pPr>
        <w:pStyle w:val="ConsPlusCell"/>
      </w:pPr>
      <w:r>
        <w:t xml:space="preserve">    </w:t>
      </w:r>
      <w:r>
        <w:t xml:space="preserve">       2016 г.   - 8 707 тыс. рублей,</w:t>
      </w:r>
    </w:p>
    <w:p w:rsidR="000E454E" w:rsidRDefault="008433C5">
      <w:pPr>
        <w:pStyle w:val="ConsPlusCell"/>
      </w:pPr>
      <w:r>
        <w:t xml:space="preserve">           2017 г.   – 8 945 тыс. рублей,</w:t>
      </w:r>
    </w:p>
    <w:p w:rsidR="000E454E" w:rsidRDefault="008433C5">
      <w:pPr>
        <w:pStyle w:val="ConsPlusCell"/>
      </w:pPr>
      <w:r>
        <w:t xml:space="preserve">           2018 г.   – 10 117,1 тыс. рублей,</w:t>
      </w:r>
    </w:p>
    <w:p w:rsidR="000E454E" w:rsidRDefault="008433C5">
      <w:pPr>
        <w:pStyle w:val="ConsPlusCell"/>
      </w:pPr>
      <w:r>
        <w:t xml:space="preserve">           2019 г.  – 2014 тыс. рублей,</w:t>
      </w:r>
    </w:p>
    <w:p w:rsidR="000E454E" w:rsidRDefault="008433C5">
      <w:pPr>
        <w:pStyle w:val="ConsPlusCell"/>
      </w:pPr>
      <w:r>
        <w:t xml:space="preserve">           2020 г.  – 7948 тыс. рублей.</w:t>
      </w:r>
    </w:p>
    <w:p w:rsidR="000E454E" w:rsidRDefault="000E454E">
      <w:pPr>
        <w:pStyle w:val="ConsPlusCell"/>
      </w:pPr>
    </w:p>
    <w:p w:rsidR="000E454E" w:rsidRDefault="000E454E">
      <w:pPr>
        <w:pStyle w:val="ConsPlusCell"/>
      </w:pPr>
    </w:p>
    <w:p w:rsidR="000E454E" w:rsidRDefault="008433C5">
      <w:pPr>
        <w:pStyle w:val="ConsPlusCell"/>
        <w:jc w:val="both"/>
      </w:pPr>
      <w:r>
        <w:lastRenderedPageBreak/>
        <w:t xml:space="preserve">           Прогнозируется привлечь иные источники</w:t>
      </w:r>
      <w:r>
        <w:t xml:space="preserve"> финансирования в сумме 6 407 тыс. рублей.</w:t>
      </w:r>
    </w:p>
    <w:p w:rsidR="000E454E" w:rsidRDefault="000E454E">
      <w:pPr>
        <w:pStyle w:val="ConsPlusCell"/>
        <w:jc w:val="both"/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Объем финансирования муниципальной программы в 2021 - 2026 годах составит 47 065,1 тыс. рублей всего, за счет средств областного бюджета – 2257,3 тыс.рублей; за счет средств районного бюджета 44 807,8 </w:t>
      </w:r>
      <w:r>
        <w:rPr>
          <w:sz w:val="28"/>
          <w:szCs w:val="28"/>
        </w:rPr>
        <w:t>тыс. рублей, в том числе по годам: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pStyle w:val="ConsPlusCell"/>
      </w:pPr>
      <w:r>
        <w:t xml:space="preserve">           2021 г.  -   9 839,3 тыс. рублей,</w:t>
      </w:r>
    </w:p>
    <w:p w:rsidR="000E454E" w:rsidRDefault="008433C5">
      <w:pPr>
        <w:pStyle w:val="ConsPlusCell"/>
      </w:pPr>
      <w:r>
        <w:t xml:space="preserve">           2022 г.  -  10 412,5 тыс. рублей,</w:t>
      </w:r>
    </w:p>
    <w:p w:rsidR="000E454E" w:rsidRDefault="008433C5">
      <w:pPr>
        <w:pStyle w:val="ConsPlusCell"/>
      </w:pPr>
      <w:r>
        <w:t xml:space="preserve">           2023 г. –  8 756,4 тыс. рублей,</w:t>
      </w:r>
    </w:p>
    <w:p w:rsidR="000E454E" w:rsidRDefault="008433C5">
      <w:pPr>
        <w:pStyle w:val="ConsPlusCell"/>
      </w:pPr>
      <w:r>
        <w:t xml:space="preserve">           2024 г. (прогноз)  –  10 312,8 тыс. рублей,</w:t>
      </w:r>
    </w:p>
    <w:p w:rsidR="000E454E" w:rsidRDefault="008433C5">
      <w:pPr>
        <w:pStyle w:val="ConsPlusCell"/>
      </w:pPr>
      <w:r>
        <w:t xml:space="preserve">           </w:t>
      </w:r>
      <w:r>
        <w:t>2025 г. (прогноз) –  7 744,1 тыс. рублей,</w:t>
      </w:r>
    </w:p>
    <w:p w:rsidR="000E454E" w:rsidRDefault="008433C5">
      <w:pPr>
        <w:pStyle w:val="ConsPlusCell"/>
      </w:pPr>
      <w:r>
        <w:t xml:space="preserve">           2026 г. (прогноз) –  0 рублей.</w:t>
      </w:r>
    </w:p>
    <w:p w:rsidR="000E454E" w:rsidRDefault="000E454E">
      <w:pPr>
        <w:pStyle w:val="ConsPlusCell"/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и</w:t>
      </w:r>
      <w:r>
        <w:rPr>
          <w:sz w:val="28"/>
          <w:szCs w:val="28"/>
        </w:rPr>
        <w:t xml:space="preserve"> ресурсное обеспечение реализации муниципальной программы за счет средств бюджета Ракитянского района представлены соответственно в Приложениях №4, №5, №6 и №7 к муниципальной программе.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финансового обеспечения муниципальной программы подлежит ежег</w:t>
      </w:r>
      <w:r>
        <w:rPr>
          <w:sz w:val="28"/>
          <w:szCs w:val="28"/>
        </w:rPr>
        <w:t>одному уточнению при формировании бюджета на очередной финансовый год и плановый период.</w:t>
      </w:r>
    </w:p>
    <w:p w:rsidR="000E454E" w:rsidRDefault="000E454E">
      <w:pPr>
        <w:jc w:val="both"/>
        <w:rPr>
          <w:color w:val="FF0000"/>
          <w:sz w:val="28"/>
          <w:szCs w:val="28"/>
        </w:rPr>
      </w:pPr>
      <w:bookmarkStart w:id="3" w:name="Par298"/>
      <w:bookmarkEnd w:id="3"/>
    </w:p>
    <w:p w:rsidR="000E454E" w:rsidRDefault="008433C5">
      <w:pPr>
        <w:jc w:val="center"/>
        <w:outlineLvl w:val="1"/>
        <w:rPr>
          <w:b/>
          <w:sz w:val="28"/>
          <w:szCs w:val="28"/>
        </w:rPr>
      </w:pPr>
      <w:bookmarkStart w:id="4" w:name="Par317"/>
      <w:bookmarkEnd w:id="4"/>
      <w:r>
        <w:rPr>
          <w:b/>
          <w:sz w:val="28"/>
          <w:szCs w:val="28"/>
        </w:rPr>
        <w:t>6. Анализ рисков реализации муниципальной программы и описание мер управления рисками реализации муниципальной программы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Возможные риски реализации муниципальной про</w:t>
      </w:r>
      <w:r>
        <w:rPr>
          <w:sz w:val="28"/>
          <w:szCs w:val="28"/>
        </w:rPr>
        <w:t>граммы подразделяются на внутренние, относящиеся к сфере компетенции ответственного исполнителя муниципальной программы и внешние, не зависящие от действий ответственного исполнителя.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внутренним рискам относятся: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низкая исполнительская дисциплина отв</w:t>
      </w:r>
      <w:r>
        <w:rPr>
          <w:sz w:val="28"/>
          <w:szCs w:val="28"/>
        </w:rPr>
        <w:t>етственного исполнителя муниципальной программы, должностных лиц, ответственных за выполнение мероприятий муниципальной программы;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несвоевременная разработка, согласование и принятие документов, обеспечивающих выполнение мероприятий муниципальной програ</w:t>
      </w:r>
      <w:r>
        <w:rPr>
          <w:sz w:val="28"/>
          <w:szCs w:val="28"/>
        </w:rPr>
        <w:t>ммы;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недостаточная оперативность при корректировке плана реализации муниципальной программы при наступлении внешних рисков реализации муниципальной программы.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Мерами управления внутренними рисками являются: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детальное планирование хода реализации му</w:t>
      </w:r>
      <w:r>
        <w:rPr>
          <w:sz w:val="28"/>
          <w:szCs w:val="28"/>
        </w:rPr>
        <w:t>ниципальной программы;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оперативный мониторинг выполнения мероприятий муниципальной программы;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своевременная актуализация,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внешним рискам относятся: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действующего законодательства в сфере реализации муниципальной программы;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появления новых научных, технических и технологических решений на мировом рынке;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возникновение дестабилизирующих общественных процессов;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пассивное сопротивление использованию инфраструктуры электронного правительства и распространению современных информационных технологий со стороны органов местного самоуправления.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управления рисками этой группы необходимо: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 течение вс</w:t>
      </w:r>
      <w:r>
        <w:rPr>
          <w:sz w:val="28"/>
          <w:szCs w:val="28"/>
        </w:rPr>
        <w:t>его срока выполнения муниципальной программы мониторинга и прогнозирования текущих тенденций в действующем законодательстве в сфере реализации муниципальной программы и при необходимости актуализация мероприятий реализации муниципальной программы;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</w:t>
      </w:r>
      <w:r>
        <w:rPr>
          <w:sz w:val="28"/>
          <w:szCs w:val="28"/>
        </w:rPr>
        <w:t>дение в течение всего срока выполнения муниципальной программы мониторинга текущих мировых тенденций для выявления новых научных, технических и технологических решений на мировом рынке в сфере реализации муниципальной программы, с последующей, при необходи</w:t>
      </w:r>
      <w:r>
        <w:rPr>
          <w:sz w:val="28"/>
          <w:szCs w:val="28"/>
        </w:rPr>
        <w:t>мости, актуализацией мероприятий реализации муниципальной программы;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работы с обращениями граждан и организаций;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методической помощи при корректировке </w:t>
      </w:r>
      <w:r>
        <w:rPr>
          <w:sz w:val="28"/>
          <w:szCs w:val="28"/>
        </w:rPr>
        <w:lastRenderedPageBreak/>
        <w:t>административных регламентов предоставления муниципальных услуг.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су</w:t>
      </w:r>
      <w:r>
        <w:rPr>
          <w:sz w:val="28"/>
          <w:szCs w:val="28"/>
        </w:rPr>
        <w:t>ществуют и финансовые риски, связанные с возникновением бюджетного дефицита и недостаточным вследствие этого уровнем бюджетного финансирования муниципальной программы.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данных рисков может привести к сокращению объемов финансирования запланир</w:t>
      </w:r>
      <w:r>
        <w:rPr>
          <w:sz w:val="28"/>
          <w:szCs w:val="28"/>
        </w:rPr>
        <w:t>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Способами ограничения финансовых рисков выступают с</w:t>
      </w:r>
      <w:r>
        <w:rPr>
          <w:sz w:val="28"/>
          <w:szCs w:val="28"/>
        </w:rPr>
        <w:t>ледующие меры: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приоритетов для первоочередного финансирования расходов.</w:t>
      </w: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sz w:val="28"/>
          <w:szCs w:val="28"/>
        </w:rPr>
      </w:pP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отдела общего </w:t>
      </w: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контроля и взаимодействия </w:t>
      </w: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 муниципальными образованиями                                 С.Е. Заболотняя</w:t>
      </w: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8433C5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 подпрограммы 1</w:t>
      </w:r>
    </w:p>
    <w:p w:rsidR="000E454E" w:rsidRDefault="008433C5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информационного общества»</w:t>
      </w:r>
    </w:p>
    <w:p w:rsidR="000E454E" w:rsidRDefault="008433C5">
      <w:pPr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(далее подпрограмма 1)</w:t>
      </w:r>
    </w:p>
    <w:p w:rsidR="000E454E" w:rsidRDefault="000E454E">
      <w:pPr>
        <w:ind w:firstLine="540"/>
        <w:jc w:val="center"/>
        <w:rPr>
          <w:b/>
          <w:bCs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567"/>
        <w:gridCol w:w="2978"/>
        <w:gridCol w:w="6804"/>
      </w:tblGrid>
      <w:tr w:rsidR="000E454E"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подпрограммы 1 «Развитие информационного общества»</w:t>
            </w:r>
          </w:p>
        </w:tc>
      </w:tr>
      <w:tr w:rsidR="000E454E"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Ракитянского района</w:t>
            </w:r>
          </w:p>
          <w:p w:rsidR="000E454E" w:rsidRDefault="000E454E">
            <w:pPr>
              <w:rPr>
                <w:sz w:val="28"/>
                <w:szCs w:val="28"/>
              </w:rPr>
            </w:pPr>
          </w:p>
        </w:tc>
      </w:tr>
      <w:tr w:rsidR="000E454E"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 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Ракитянского района </w:t>
            </w:r>
          </w:p>
        </w:tc>
      </w:tr>
      <w:tr w:rsidR="000E454E"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 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tabs>
                <w:tab w:val="left" w:pos="31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формирования  инфраструктуры информационного общества в Ракитянском районе</w:t>
            </w:r>
          </w:p>
        </w:tc>
      </w:tr>
      <w:tr w:rsidR="000E454E"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 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Создание условий для обеспечения доступа населения и хозяйствующих субъектов района муниципальным услугам, оказываемым в электронной</w:t>
            </w:r>
            <w:r>
              <w:rPr>
                <w:sz w:val="28"/>
                <w:szCs w:val="28"/>
              </w:rPr>
              <w:t xml:space="preserve"> форме.</w:t>
            </w:r>
          </w:p>
          <w:p w:rsidR="000E454E" w:rsidRDefault="008433C5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Развитие и модернизация информационно-телекоммуникационной инфраструктуры информационного общества.</w:t>
            </w:r>
          </w:p>
          <w:p w:rsidR="000E454E" w:rsidRDefault="000E454E">
            <w:pPr>
              <w:widowControl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E454E"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подпрограммы 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этап - 2015 – 2020 годы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этап - 20</w:t>
            </w:r>
            <w:r w:rsidRPr="008433C5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– 2026 годы</w:t>
            </w:r>
          </w:p>
          <w:p w:rsidR="000E454E" w:rsidRDefault="000E454E">
            <w:pPr>
              <w:jc w:val="both"/>
              <w:rPr>
                <w:sz w:val="28"/>
                <w:szCs w:val="28"/>
              </w:rPr>
            </w:pPr>
          </w:p>
        </w:tc>
      </w:tr>
      <w:tr w:rsidR="000E454E"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подпрограммы </w:t>
            </w:r>
            <w:r>
              <w:rPr>
                <w:sz w:val="28"/>
                <w:szCs w:val="28"/>
              </w:rPr>
              <w:t xml:space="preserve">1 за счет средств бюджета муниципального района (с расшифровкой плановых объемов бюджетных ассигнований по годам ее реализации), а также прогнозный </w:t>
            </w:r>
            <w:r>
              <w:rPr>
                <w:sz w:val="28"/>
                <w:szCs w:val="28"/>
              </w:rPr>
              <w:lastRenderedPageBreak/>
              <w:t>объем средств, привлекаемых из других источников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Общий объем финансирования Подпрограммы в 2015-2026 годах с</w:t>
            </w:r>
            <w:r>
              <w:rPr>
                <w:sz w:val="28"/>
                <w:szCs w:val="28"/>
              </w:rPr>
              <w:t xml:space="preserve">оставил 64 927,7 тыс.рублей, в том числе: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районного бюджета – 64 927,7    тыс.рублей.</w:t>
            </w:r>
          </w:p>
          <w:p w:rsidR="000E454E" w:rsidRDefault="008433C5">
            <w:pPr>
              <w:pStyle w:val="af8"/>
              <w:spacing w:after="0" w:line="240" w:lineRule="auto"/>
              <w:ind w:left="0" w:firstLine="33"/>
              <w:jc w:val="both"/>
              <w:rPr>
                <w:szCs w:val="28"/>
              </w:rPr>
            </w:pPr>
            <w:r>
              <w:rPr>
                <w:szCs w:val="28"/>
              </w:rPr>
              <w:t>Объем средств, необходимых на реализацию мероприятий подпрограммы на 2015-2020 годы составляет – 17 828,1 тыс. рублей – всего, в том числе по годам:</w:t>
            </w:r>
          </w:p>
          <w:p w:rsidR="000E454E" w:rsidRDefault="008433C5">
            <w:pPr>
              <w:pStyle w:val="ConsPlusCell"/>
            </w:pPr>
            <w:r>
              <w:t>2015</w:t>
            </w:r>
            <w:r>
              <w:t xml:space="preserve"> г. – 2 113 тыс. рублей, районный бюджет;</w:t>
            </w:r>
          </w:p>
          <w:p w:rsidR="000E454E" w:rsidRDefault="008433C5">
            <w:pPr>
              <w:pStyle w:val="ConsPlusCell"/>
            </w:pPr>
            <w:r>
              <w:t>2016 г. – 1 874 тыс. рублей, районный бюджет;</w:t>
            </w:r>
          </w:p>
          <w:p w:rsidR="000E454E" w:rsidRDefault="008433C5">
            <w:pPr>
              <w:pStyle w:val="ConsPlusCell"/>
            </w:pPr>
            <w:r>
              <w:t>2017 г. – 1 986 тыс. рублей, районный бюджет;</w:t>
            </w:r>
          </w:p>
          <w:p w:rsidR="000E454E" w:rsidRDefault="008433C5">
            <w:pPr>
              <w:pStyle w:val="ConsPlusCell"/>
            </w:pPr>
            <w:r>
              <w:t>2018 г. – 2 821,1 тыс. рублей, районный бюджет;</w:t>
            </w:r>
          </w:p>
          <w:p w:rsidR="000E454E" w:rsidRDefault="008433C5">
            <w:pPr>
              <w:pStyle w:val="ConsPlusCell"/>
              <w:jc w:val="both"/>
            </w:pPr>
            <w:r>
              <w:lastRenderedPageBreak/>
              <w:t>2019 г. – 1 625 тыс. рублей, районный бюджет;</w:t>
            </w:r>
          </w:p>
          <w:p w:rsidR="000E454E" w:rsidRDefault="008433C5">
            <w:pPr>
              <w:pStyle w:val="ConsPlusCell"/>
              <w:jc w:val="both"/>
            </w:pPr>
            <w:r>
              <w:t>2020 г. – 7 409</w:t>
            </w:r>
            <w:r>
              <w:t xml:space="preserve"> тыс. рублей, районный бюджет.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муниципальной программы в 2021 - 2026 годах составит 42 099,6 тыс. рублей всего, в том числе по годам:</w:t>
            </w:r>
          </w:p>
          <w:p w:rsidR="000E454E" w:rsidRDefault="008433C5">
            <w:pPr>
              <w:pStyle w:val="ConsPlusCell"/>
            </w:pPr>
            <w:r>
              <w:t>2021 г. - 8 175,3 тыс. рублей,</w:t>
            </w:r>
          </w:p>
          <w:p w:rsidR="000E454E" w:rsidRDefault="008433C5">
            <w:pPr>
              <w:pStyle w:val="ConsPlusCell"/>
            </w:pPr>
            <w:r>
              <w:t>2022 г. - 8 253,5 тыс. рублей,</w:t>
            </w:r>
          </w:p>
          <w:p w:rsidR="000E454E" w:rsidRDefault="008433C5">
            <w:pPr>
              <w:pStyle w:val="ConsPlusCell"/>
            </w:pPr>
            <w:r>
              <w:t>2023 г. – 8 117,4 тыс. рублей,</w:t>
            </w:r>
          </w:p>
          <w:p w:rsidR="000E454E" w:rsidRDefault="008433C5">
            <w:pPr>
              <w:pStyle w:val="ConsPlusCell"/>
            </w:pPr>
            <w:r>
              <w:t>2024 г.</w:t>
            </w:r>
            <w:r>
              <w:t xml:space="preserve"> (прогноз)  – 9 809,3 тыс. рублей,</w:t>
            </w:r>
          </w:p>
          <w:p w:rsidR="000E454E" w:rsidRDefault="008433C5">
            <w:pPr>
              <w:pStyle w:val="ConsPlusCell"/>
            </w:pPr>
            <w:r>
              <w:t>2025 г. (прогноз) – 7 744,1 тыс. рублей,</w:t>
            </w:r>
          </w:p>
          <w:p w:rsidR="000E454E" w:rsidRDefault="008433C5">
            <w:pPr>
              <w:pStyle w:val="ConsPlusCell"/>
              <w:rPr>
                <w:color w:val="FF0000"/>
              </w:rPr>
            </w:pPr>
            <w:r>
              <w:t>2026 г. (прогноз) – 0 рублей.</w:t>
            </w:r>
          </w:p>
        </w:tc>
      </w:tr>
      <w:tr w:rsidR="000E454E"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реализации подпрограммы 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pStyle w:val="ConsPlusCell"/>
              <w:jc w:val="both"/>
            </w:pPr>
            <w:r>
              <w:rPr>
                <w:color w:val="FF0000"/>
              </w:rPr>
              <w:t xml:space="preserve">     </w:t>
            </w:r>
            <w:r>
              <w:t>Д</w:t>
            </w:r>
            <w:r>
              <w:t xml:space="preserve">оля оснащения автоматизированных рабочих мест и серверов в администрации района средствами информатизации,  лицензионным программным обеспечением, средствами связи и доступом к сетям передачи данных, соответствующими современным инновационным требованиям  </w:t>
            </w:r>
            <w:r>
              <w:t>- 98 % к 2026 г.;</w:t>
            </w:r>
          </w:p>
          <w:p w:rsidR="000E454E" w:rsidRDefault="000E454E">
            <w:pPr>
              <w:pStyle w:val="ConsPlusCell"/>
              <w:jc w:val="both"/>
            </w:pPr>
          </w:p>
          <w:p w:rsidR="000E454E" w:rsidRDefault="008433C5">
            <w:pPr>
              <w:pStyle w:val="ConsPlusCell"/>
              <w:ind w:firstLine="425"/>
              <w:jc w:val="both"/>
            </w:pPr>
            <w:r>
              <w:t xml:space="preserve">Доля обращений, поступивших от граждан через сайт органов местного самоуправления района, от общего числа обращений - 24 % к 2022 г.; </w:t>
            </w:r>
          </w:p>
          <w:p w:rsidR="000E454E" w:rsidRDefault="000E454E">
            <w:pPr>
              <w:pStyle w:val="ConsPlusCell"/>
              <w:ind w:firstLine="425"/>
              <w:jc w:val="both"/>
            </w:pPr>
          </w:p>
          <w:p w:rsidR="000E454E" w:rsidRDefault="008433C5">
            <w:pPr>
              <w:pStyle w:val="ConsPlusCell"/>
              <w:ind w:firstLine="425"/>
              <w:jc w:val="both"/>
            </w:pPr>
            <w:r>
              <w:t xml:space="preserve">Доля автоматизированных рабочих мест, на которых проведены мероприятия по защите информации - 90 % к </w:t>
            </w:r>
            <w:r>
              <w:t>2026 г.</w:t>
            </w:r>
          </w:p>
          <w:p w:rsidR="000E454E" w:rsidRDefault="000E454E">
            <w:pPr>
              <w:pStyle w:val="ConsPlusCell"/>
              <w:ind w:firstLine="425"/>
              <w:jc w:val="both"/>
              <w:rPr>
                <w:color w:val="FF0000"/>
              </w:rPr>
            </w:pPr>
          </w:p>
        </w:tc>
      </w:tr>
    </w:tbl>
    <w:p w:rsidR="000E454E" w:rsidRDefault="000E454E">
      <w:pPr>
        <w:ind w:firstLine="540"/>
        <w:jc w:val="both"/>
        <w:rPr>
          <w:color w:val="FF0000"/>
          <w:sz w:val="28"/>
          <w:szCs w:val="28"/>
        </w:rPr>
      </w:pPr>
    </w:p>
    <w:p w:rsidR="000E454E" w:rsidRDefault="000E454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</w:rPr>
      </w:pPr>
    </w:p>
    <w:p w:rsidR="000E454E" w:rsidRDefault="008433C5">
      <w:pPr>
        <w:pStyle w:val="ConsPlusNormal"/>
        <w:widowControl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1, описание основных проблем в указанной сфере и прогноз ее развития</w:t>
      </w:r>
    </w:p>
    <w:p w:rsidR="000E454E" w:rsidRDefault="000E454E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 июля 2011 года принято распоряжение администрации Ракитянского райо</w:t>
      </w:r>
      <w:r>
        <w:rPr>
          <w:sz w:val="28"/>
          <w:szCs w:val="28"/>
        </w:rPr>
        <w:t>на от № 1039 «Об организации юридически значимого электронного документооборота в органах местного самоуправления Ракитянского района», регулирующее юридические и организационные аспекты при осуществлении межведомственного взаимодействия.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Успешно развивае</w:t>
      </w:r>
      <w:r>
        <w:rPr>
          <w:sz w:val="28"/>
          <w:szCs w:val="28"/>
        </w:rPr>
        <w:t>тся Ракитянский сегмент базовой инфраструктуры информационного общества – единой информационно-коммуникационной сети органов местного самоуправления, учреждений и организаций Белгородской области  (далее – ЕИКС).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Одним из факторов, негативно влияющим на у</w:t>
      </w:r>
      <w:r>
        <w:rPr>
          <w:sz w:val="28"/>
          <w:szCs w:val="28"/>
        </w:rPr>
        <w:t>ровень распространения информационно-коммуникационных технологий (далее – ИКТ) и, соответственно, развитие информационного общества в районе, является присутствие цифрового неравенства между районным центром и сельскими поселениями в использовании информац</w:t>
      </w:r>
      <w:r>
        <w:rPr>
          <w:sz w:val="28"/>
          <w:szCs w:val="28"/>
        </w:rPr>
        <w:t>ионных и телекоммуникационных технологий, проблема организации широкополосного доступа для конечных пользователей.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Устранить эти проблемы должно создание ЕИКС, которая обеспечит широкий доступ населения района к информации о деятельности органов местного </w:t>
      </w:r>
      <w:r>
        <w:rPr>
          <w:sz w:val="28"/>
          <w:szCs w:val="28"/>
        </w:rPr>
        <w:t xml:space="preserve">самоуправления, обеспечит оказание им услуг в электронном виде и предоставление широкополосного доступа в сеть Интернет. 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2012 года в районе проводятся работы по подключению административных и социальных объектов к сети. С целью реализации данных мероп</w:t>
      </w:r>
      <w:r>
        <w:rPr>
          <w:sz w:val="28"/>
          <w:szCs w:val="28"/>
        </w:rPr>
        <w:t>риятий ко всем поселениям были подведены оптоволоконные каналы. Обновленные линии связи позволяют подключать к сетям общего пользования частные объекты, что способствует росту числа пользователей реализованных в электронном виде услуг. Модернизированные оп</w:t>
      </w:r>
      <w:r>
        <w:rPr>
          <w:sz w:val="28"/>
          <w:szCs w:val="28"/>
        </w:rPr>
        <w:t>товолоконные линии позволили подключить по радиоканалу, с привлечением «малого» оператора, в обход имеющихся каналов жителей населенных пунктов: п. Ракитное, п. Пролетарский, с. Бобрава, с. Солдатское, с. Вышние Пены, с. Нижние Пены, с. Илек-Кошары, с. Свя</w:t>
      </w:r>
      <w:r>
        <w:rPr>
          <w:sz w:val="28"/>
          <w:szCs w:val="28"/>
        </w:rPr>
        <w:t>тославка.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Отрицательное влияние на уровень проникновение информационных технологий в жизнь общества оказывает использование в работе устаревшего оборудования. Итогом становится потеря времени при работе, несовместимость комплектующих и программного обеспе</w:t>
      </w:r>
      <w:r>
        <w:rPr>
          <w:sz w:val="28"/>
          <w:szCs w:val="28"/>
        </w:rPr>
        <w:t>чения. В администрации Ракитянского района около 36 % используемого оборудования имеет возраст от 5 лет и старше. Полученные средства гранта за призовые места по итогам эффективности органов местного самоуправления позволили частично модернизировать компью</w:t>
      </w:r>
      <w:r>
        <w:rPr>
          <w:sz w:val="28"/>
          <w:szCs w:val="28"/>
        </w:rPr>
        <w:t>терную технику, закупить необходимое оборудование для организации электронного документооборота, локальных сетей, обновить сервер. Необходимо и в дальнейшем проводить планомерную работу по обновлению компьютерного парка.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Достаточно широкое распространение</w:t>
      </w:r>
      <w:r>
        <w:rPr>
          <w:sz w:val="28"/>
          <w:szCs w:val="28"/>
        </w:rPr>
        <w:t xml:space="preserve"> в Ракитянском районе получили технологии электронного правительства Белгородской области. </w:t>
      </w: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перехода органов местного самоуправления, а также находящихся в их ведении учреждений и организаций на оказание </w:t>
      </w:r>
      <w:r>
        <w:rPr>
          <w:sz w:val="28"/>
          <w:szCs w:val="28"/>
        </w:rPr>
        <w:lastRenderedPageBreak/>
        <w:t>государственных и муниципальных услу</w:t>
      </w:r>
      <w:r>
        <w:rPr>
          <w:sz w:val="28"/>
          <w:szCs w:val="28"/>
        </w:rPr>
        <w:t>г в электронном виде создан региональный Портал государственных и муниципальных услуг Белгородской области.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Через региональный Портал реализуется возможность получения в электронном виде наиболее востребованных региональных услуг: запись на прием к врачу,</w:t>
      </w:r>
      <w:r>
        <w:rPr>
          <w:sz w:val="28"/>
          <w:szCs w:val="28"/>
        </w:rPr>
        <w:t xml:space="preserve">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2011 – 2012 годах в электронный вид переведены 47 государственных услуг из перечня первоочередных услуг, рекомен</w:t>
      </w:r>
      <w:r>
        <w:rPr>
          <w:sz w:val="28"/>
          <w:szCs w:val="28"/>
        </w:rPr>
        <w:t>дованных к переводу в электронный вид Правительством Российской Федерации. Для получения этих услуг можно подать заявление в электронном виде через Единый портал государственных услуг.</w:t>
      </w: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2013 году переведены в электронный вид через Единый портал государственных услуг еще 16 социально значимых услуг, в том числе муниципальных услуг.</w:t>
      </w: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предоставления государственных и муниципальных услуг в электронном виде, ведется работа по </w:t>
      </w:r>
      <w:r>
        <w:rPr>
          <w:sz w:val="28"/>
          <w:szCs w:val="28"/>
        </w:rPr>
        <w:t>организации электронного межведомственного взаимодействия.</w:t>
      </w:r>
    </w:p>
    <w:p w:rsidR="000E454E" w:rsidRDefault="008433C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Ракитянского района используется Региональная система межведомственного электронного взаимодействия, которая интегрирована с федеральной СМЭВ по защищенному каналу связи.</w:t>
      </w:r>
    </w:p>
    <w:p w:rsidR="000E454E" w:rsidRDefault="000E454E">
      <w:pPr>
        <w:ind w:firstLine="709"/>
        <w:contextualSpacing/>
        <w:jc w:val="both"/>
        <w:rPr>
          <w:sz w:val="28"/>
          <w:szCs w:val="28"/>
        </w:rPr>
      </w:pPr>
    </w:p>
    <w:p w:rsidR="000E454E" w:rsidRDefault="008433C5">
      <w:pPr>
        <w:pStyle w:val="af8"/>
        <w:spacing w:after="0" w:line="240" w:lineRule="auto"/>
        <w:ind w:left="0" w:firstLine="709"/>
        <w:jc w:val="both"/>
      </w:pPr>
      <w:r>
        <w:rPr>
          <w:szCs w:val="28"/>
        </w:rPr>
        <w:t>Во исполнение распоряжения Правительства Белгородской области от 14 января 2013 года № 6-рп «Об организации работы в системе межведомственного электронного взаимодействия» для формирования  электронных запросов и предоставления ответов на поступившие запро</w:t>
      </w:r>
      <w:r>
        <w:rPr>
          <w:szCs w:val="28"/>
        </w:rPr>
        <w:t>сы от других учреждений в структурных подразделениях администрации Ракитянского района и администрациях поселений района оборудовано 50 рабочих мест для работы в СМЭВ: установлено необходимое программное обеспечение, закуплены сертификаты электронных цифро</w:t>
      </w:r>
      <w:r>
        <w:rPr>
          <w:szCs w:val="28"/>
        </w:rPr>
        <w:t>вых подписей. Для специалистов, задействованных в системе, проведен ряд обучающих семинаров. Периодически проводится анализ работы. Сертификаты ключей ЭЦП своевременно обновляются.</w:t>
      </w:r>
    </w:p>
    <w:p w:rsidR="000E454E" w:rsidRDefault="000E454E">
      <w:pPr>
        <w:pStyle w:val="af8"/>
        <w:spacing w:after="0" w:line="240" w:lineRule="auto"/>
        <w:ind w:left="0" w:firstLine="709"/>
        <w:jc w:val="both"/>
      </w:pPr>
    </w:p>
    <w:p w:rsidR="000E454E" w:rsidRDefault="008433C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Информационно-аналитическое обеспечение органов местного самоуправления ос</w:t>
      </w:r>
      <w:r>
        <w:rPr>
          <w:rFonts w:ascii="Times New Roman" w:hAnsi="Times New Roman" w:cs="Times New Roman"/>
          <w:sz w:val="28"/>
          <w:szCs w:val="28"/>
        </w:rPr>
        <w:t>уществляется на основе созданной и используемой на территории Ракитянского района информационно-аналитической подсистемы электронного правительства Белгородской области (ПУВП РИАС), которая обеспечивает информационную и функциональную поддержку процессов м</w:t>
      </w:r>
      <w:r>
        <w:rPr>
          <w:rFonts w:ascii="Times New Roman" w:hAnsi="Times New Roman" w:cs="Times New Roman"/>
          <w:sz w:val="28"/>
          <w:szCs w:val="28"/>
        </w:rPr>
        <w:t xml:space="preserve">ониторинга, анализа, прогнозирования и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планирования социально-экономического развития района, процессов информатизации, моделирование возможных путей повышения эффективности муниципального управления в  Ракитянском районе.</w:t>
      </w:r>
    </w:p>
    <w:p w:rsidR="000E454E" w:rsidRDefault="000E454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система информ</w:t>
      </w:r>
      <w:r>
        <w:rPr>
          <w:rFonts w:ascii="Times New Roman" w:hAnsi="Times New Roman" w:cs="Times New Roman"/>
          <w:sz w:val="28"/>
          <w:szCs w:val="28"/>
        </w:rPr>
        <w:t>ационно-аналитического обеспечения органов  местного самоуправления состоит из следующих модулей: подсистема управления внутренними процессами (электронный документооборот), подсистема взаимодействия с гражданами и бизнесом (обращения граждан), специализир</w:t>
      </w:r>
      <w:r>
        <w:rPr>
          <w:rFonts w:ascii="Times New Roman" w:hAnsi="Times New Roman" w:cs="Times New Roman"/>
          <w:sz w:val="28"/>
          <w:szCs w:val="28"/>
        </w:rPr>
        <w:t>ованные программные продукты (информационно-аналитическое сопровождение деятельности органов местного самоуправления).</w:t>
      </w:r>
    </w:p>
    <w:p w:rsidR="000E454E" w:rsidRDefault="000E454E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Масштабная работа проведена для внедрения ПУВП РИАС в структурных подразделениях администрации района. Заведены учетные данные для специ</w:t>
      </w:r>
      <w:r>
        <w:rPr>
          <w:sz w:val="28"/>
          <w:szCs w:val="28"/>
        </w:rPr>
        <w:t xml:space="preserve">алистов, работающих в системе, их автоматизированные рабочие места снабжены современным оборудованием, сканерами. Проведены обучающие семинары. </w:t>
      </w:r>
    </w:p>
    <w:p w:rsidR="000E454E" w:rsidRDefault="000E454E">
      <w:pPr>
        <w:ind w:firstLine="709"/>
        <w:jc w:val="both"/>
        <w:rPr>
          <w:sz w:val="28"/>
          <w:szCs w:val="28"/>
        </w:rPr>
      </w:pPr>
    </w:p>
    <w:p w:rsidR="000E454E" w:rsidRDefault="00843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2010 года действует сайт органов местного самоуправления, являющийся информационной площадкой, обнародующей </w:t>
      </w:r>
      <w:r>
        <w:rPr>
          <w:sz w:val="28"/>
          <w:szCs w:val="28"/>
        </w:rPr>
        <w:t>деятельность органов. В 2017 году сайт был модернизирован по типовому шаблону и перешел на новую площадку. В 2018 году утверждено новое Положение о сайте, которое полностью регламентирует его работу. Одной из особенностей ресурса является наличие на нем об</w:t>
      </w:r>
      <w:r>
        <w:rPr>
          <w:sz w:val="28"/>
          <w:szCs w:val="28"/>
        </w:rPr>
        <w:t>ратной связи в виде «электронной приемной». Любой гражданин может оставить обращение в органы местного самоуправления Ракитянского района в виде электронного сообщения. В соответствии с законодательством оно будет обработано и в регламентированный срок дан</w:t>
      </w:r>
      <w:r>
        <w:rPr>
          <w:sz w:val="28"/>
          <w:szCs w:val="28"/>
        </w:rPr>
        <w:t xml:space="preserve"> ответ. За 2013 год посредством сайта было принято 17 обращений, что составляет 5,8 % от общего числа обращений. Внедрение информационных технологий в жизнь граждан позволит поднять данный показатель.</w:t>
      </w:r>
    </w:p>
    <w:p w:rsidR="000E454E" w:rsidRDefault="000E454E">
      <w:pPr>
        <w:ind w:firstLine="709"/>
        <w:jc w:val="both"/>
        <w:rPr>
          <w:sz w:val="28"/>
          <w:szCs w:val="28"/>
        </w:rPr>
      </w:pPr>
    </w:p>
    <w:p w:rsidR="000E454E" w:rsidRDefault="00843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сферы информационных отношений и совершенст</w:t>
      </w:r>
      <w:r>
        <w:rPr>
          <w:sz w:val="28"/>
          <w:szCs w:val="28"/>
        </w:rPr>
        <w:t xml:space="preserve">вование информационной инфраструктуры  требует повышенного внимания к противодействию внешним и внутренним угрозам информационной безопасности. Все большее значение приобретают проблемы, связанные  с обеспечением безопасности информации   при ее обработке </w:t>
      </w:r>
      <w:r>
        <w:rPr>
          <w:sz w:val="28"/>
          <w:szCs w:val="28"/>
        </w:rPr>
        <w:t xml:space="preserve">на защищаемых объектах информатизации, в информационных системах, подключенных  к международным информационным сетям в сфере государственного и муниципального управления. </w:t>
      </w:r>
    </w:p>
    <w:p w:rsidR="000E454E" w:rsidRDefault="000E454E">
      <w:pPr>
        <w:ind w:firstLine="709"/>
        <w:jc w:val="both"/>
        <w:rPr>
          <w:sz w:val="28"/>
          <w:szCs w:val="28"/>
        </w:rPr>
      </w:pPr>
    </w:p>
    <w:p w:rsidR="000E454E" w:rsidRDefault="008433C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Определяющим фактором в деятельности органов местного самоуправления по обеспечению</w:t>
      </w:r>
      <w:r>
        <w:rPr>
          <w:sz w:val="28"/>
          <w:szCs w:val="28"/>
        </w:rPr>
        <w:t xml:space="preserve"> национальной  безопасности на </w:t>
      </w:r>
      <w:r>
        <w:rPr>
          <w:sz w:val="28"/>
          <w:szCs w:val="28"/>
        </w:rPr>
        <w:lastRenderedPageBreak/>
        <w:t xml:space="preserve">территории  Ракитянского района и  Белгородской области в целом  в информационной сфере является обеспечение должного уровня  безопасности информации, целостности и конфиденциальности обрабатываемых государственных ресурсов, </w:t>
      </w:r>
      <w:r>
        <w:rPr>
          <w:sz w:val="28"/>
          <w:szCs w:val="28"/>
        </w:rPr>
        <w:t xml:space="preserve">защиты </w:t>
      </w:r>
      <w:r>
        <w:rPr>
          <w:iCs/>
          <w:sz w:val="28"/>
          <w:szCs w:val="28"/>
        </w:rPr>
        <w:t>информационных и телекоммуникационных систем</w:t>
      </w:r>
      <w:r>
        <w:rPr>
          <w:sz w:val="28"/>
          <w:szCs w:val="28"/>
        </w:rPr>
        <w:t>.</w:t>
      </w:r>
    </w:p>
    <w:p w:rsidR="000E454E" w:rsidRDefault="000E454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E454E" w:rsidRDefault="008433C5">
      <w:pPr>
        <w:pStyle w:val="af9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Предотвращение и ликвидация угроз информационной безопасности органами местного самоуправления  основывается на создании эффективной комплексной системы защиты и реализации единой политики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й безопасности района. Для решения этих задач  используется комплексный подход, объединяющий принятые нормативные и внедряемые процедурные, технологические решения, способные обеспечить  </w:t>
      </w:r>
      <w:r>
        <w:rPr>
          <w:rFonts w:ascii="Times New Roman" w:hAnsi="Times New Roman" w:cs="Times New Roman"/>
          <w:bCs/>
          <w:sz w:val="28"/>
          <w:szCs w:val="28"/>
        </w:rPr>
        <w:t>устойчивое функционирование инфокоммуникаций, целостность информацион</w:t>
      </w:r>
      <w:r>
        <w:rPr>
          <w:rFonts w:ascii="Times New Roman" w:hAnsi="Times New Roman" w:cs="Times New Roman"/>
          <w:bCs/>
          <w:sz w:val="28"/>
          <w:szCs w:val="28"/>
        </w:rPr>
        <w:t>ных ресурсов, защитить законные интересы собственника этих ресурсов от противоправных посягательств, недопущения утраты, утечки информации.</w:t>
      </w:r>
    </w:p>
    <w:p w:rsidR="000E454E" w:rsidRDefault="000E454E">
      <w:pPr>
        <w:pStyle w:val="af9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454E" w:rsidRDefault="008433C5">
      <w:pPr>
        <w:pStyle w:val="af9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 дальнейшему развитию и совершенствованию системы  информационной безопасности в Ракитянском районе заплан</w:t>
      </w:r>
      <w:r>
        <w:rPr>
          <w:rFonts w:ascii="Times New Roman" w:hAnsi="Times New Roman" w:cs="Times New Roman"/>
          <w:sz w:val="28"/>
          <w:szCs w:val="28"/>
        </w:rPr>
        <w:t xml:space="preserve">ированы и осуществляются в соответствии с этапами реализации Концепции защиты информации в Белгородской области, утвержденной распоряжением Губернатора области от 11 марта 2005 года  № 8-рс, Положением о системе защиты информации в Белгородской области,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а     также     Положением     о     порядке     организации      и      проведения работ по обеспечению безопасности персональных данных при их обработке в информационных системах персональных данных органов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Ракитянского района, утвержденным распоряжением администрации Ракитянского района от 30 декабря 2011 года № 2005.</w:t>
      </w:r>
    </w:p>
    <w:p w:rsidR="000E454E" w:rsidRDefault="000E454E">
      <w:pPr>
        <w:pStyle w:val="ConsPlusNormal"/>
        <w:widowControl/>
        <w:tabs>
          <w:tab w:val="left" w:pos="1134"/>
        </w:tabs>
        <w:ind w:firstLine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 Цели, задачи, сроки и этапы реализации подпрограммы 1</w:t>
      </w:r>
    </w:p>
    <w:p w:rsidR="000E454E" w:rsidRDefault="000E454E">
      <w:pPr>
        <w:pStyle w:val="ConsPlusNormal"/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создание условий для формирования  инфраструктуры информационного общества в Ракитянском районе.</w:t>
      </w:r>
    </w:p>
    <w:p w:rsidR="000E454E" w:rsidRDefault="000E454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0E454E" w:rsidRDefault="008433C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>
        <w:rPr>
          <w:sz w:val="28"/>
          <w:szCs w:val="28"/>
        </w:rPr>
        <w:t>1. Создание условий для обеспечения доступа населения и</w:t>
      </w:r>
      <w:r>
        <w:rPr>
          <w:sz w:val="28"/>
          <w:szCs w:val="28"/>
        </w:rPr>
        <w:t xml:space="preserve"> хозяйствующих субъектов района муниципальным услугам, оказываемым в электронной форме.</w:t>
      </w:r>
    </w:p>
    <w:p w:rsidR="000E454E" w:rsidRDefault="008433C5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Развитие и модернизация информационно-телекоммуникационной инфраструктуры информационного общества.</w:t>
      </w:r>
    </w:p>
    <w:p w:rsidR="000E454E" w:rsidRDefault="000E454E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ind w:firstLine="34"/>
        <w:jc w:val="both"/>
        <w:rPr>
          <w:sz w:val="28"/>
          <w:szCs w:val="28"/>
        </w:rPr>
      </w:pPr>
      <w:r>
        <w:t xml:space="preserve">     </w:t>
      </w:r>
      <w:r>
        <w:rPr>
          <w:sz w:val="28"/>
          <w:szCs w:val="28"/>
        </w:rPr>
        <w:t>Сроки реализации подпрограммы: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 - 2015-2020 годы,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 - </w:t>
      </w:r>
      <w:r>
        <w:rPr>
          <w:sz w:val="28"/>
          <w:szCs w:val="28"/>
        </w:rPr>
        <w:lastRenderedPageBreak/>
        <w:t>2021-2026 годы.</w:t>
      </w:r>
    </w:p>
    <w:p w:rsidR="000E454E" w:rsidRDefault="000E454E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мероприятий </w:t>
      </w: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1</w:t>
      </w:r>
    </w:p>
    <w:p w:rsidR="000E454E" w:rsidRDefault="000E454E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сформирован таким образом, чтобы обеспечить решение задач по</w:t>
      </w:r>
      <w:r>
        <w:rPr>
          <w:rFonts w:ascii="Times New Roman" w:hAnsi="Times New Roman" w:cs="Times New Roman"/>
          <w:sz w:val="28"/>
          <w:szCs w:val="28"/>
        </w:rPr>
        <w:t>дпрограммы:</w:t>
      </w:r>
    </w:p>
    <w:p w:rsidR="000E454E" w:rsidRDefault="000E454E">
      <w:pPr>
        <w:pStyle w:val="ConsPlusNormal"/>
        <w:widowControl/>
        <w:tabs>
          <w:tab w:val="left" w:pos="85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1.1.</w:t>
      </w:r>
    </w:p>
    <w:p w:rsidR="000E454E" w:rsidRDefault="008433C5">
      <w:pPr>
        <w:widowControl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Создание условий для предоставления государственных и муниципальных услуг с использованием современных информационных и телекоммуникационных технологий</w:t>
      </w:r>
      <w:r>
        <w:rPr>
          <w:sz w:val="28"/>
          <w:szCs w:val="28"/>
        </w:rPr>
        <w:t>»</w:t>
      </w:r>
    </w:p>
    <w:p w:rsidR="000E454E" w:rsidRDefault="000E454E">
      <w:pPr>
        <w:pStyle w:val="ConsPlusNormal"/>
        <w:widowControl/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предполагается осуществить следующие основные виды работ: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numPr>
          <w:ilvl w:val="0"/>
          <w:numId w:val="10"/>
        </w:numPr>
        <w:tabs>
          <w:tab w:val="clear" w:pos="1571"/>
          <w:tab w:val="left" w:pos="426"/>
        </w:tabs>
        <w:ind w:left="0"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организационное обеспечение перевода муниципальных услуг в электронный вид на территории района; </w:t>
      </w:r>
    </w:p>
    <w:p w:rsidR="000E454E" w:rsidRDefault="000E454E">
      <w:pPr>
        <w:pStyle w:val="ConsPlusNormal"/>
        <w:widowControl/>
        <w:tabs>
          <w:tab w:val="left" w:pos="426"/>
        </w:tabs>
        <w:ind w:left="720" w:firstLine="0"/>
        <w:jc w:val="both"/>
      </w:pPr>
    </w:p>
    <w:p w:rsidR="000E454E" w:rsidRDefault="008433C5">
      <w:pPr>
        <w:pStyle w:val="ConsPlusNormal"/>
        <w:widowControl/>
        <w:numPr>
          <w:ilvl w:val="0"/>
          <w:numId w:val="10"/>
        </w:numPr>
        <w:tabs>
          <w:tab w:val="clear" w:pos="1571"/>
          <w:tab w:val="left" w:pos="42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рабочих мест специалистов, задействованных при предоставлении услуг, необходимыми техни</w:t>
      </w:r>
      <w:r>
        <w:rPr>
          <w:rFonts w:ascii="Times New Roman" w:hAnsi="Times New Roman" w:cs="Times New Roman"/>
          <w:sz w:val="28"/>
          <w:szCs w:val="28"/>
        </w:rPr>
        <w:t>ческими и программными средствами;</w:t>
      </w:r>
    </w:p>
    <w:p w:rsidR="000E454E" w:rsidRDefault="000E454E">
      <w:pPr>
        <w:pStyle w:val="ConsPlusNormal"/>
        <w:widowControl/>
        <w:tabs>
          <w:tab w:val="left" w:pos="426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numPr>
          <w:ilvl w:val="0"/>
          <w:numId w:val="10"/>
        </w:numPr>
        <w:tabs>
          <w:tab w:val="clear" w:pos="1571"/>
          <w:tab w:val="left" w:pos="42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сопровождение системы автоматизации деятельности администраторов доходов и обеспечение взаимодействия с Государственной информационной системой о муниципальных платежах;</w:t>
      </w:r>
    </w:p>
    <w:p w:rsidR="000E454E" w:rsidRDefault="000E454E">
      <w:pPr>
        <w:pStyle w:val="ConsPlusNormal"/>
        <w:widowControl/>
        <w:tabs>
          <w:tab w:val="left" w:pos="426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numPr>
          <w:ilvl w:val="0"/>
          <w:numId w:val="10"/>
        </w:numPr>
        <w:tabs>
          <w:tab w:val="clear" w:pos="1571"/>
          <w:tab w:val="left" w:pos="42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РСМЭВ на территории района и обеспечени</w:t>
      </w:r>
      <w:r>
        <w:rPr>
          <w:rFonts w:ascii="Times New Roman" w:hAnsi="Times New Roman" w:cs="Times New Roman"/>
          <w:sz w:val="28"/>
          <w:szCs w:val="28"/>
        </w:rPr>
        <w:t>е ее бесперебойной работы;</w:t>
      </w:r>
    </w:p>
    <w:p w:rsidR="000E454E" w:rsidRDefault="000E454E">
      <w:pPr>
        <w:pStyle w:val="ConsPlusNormal"/>
        <w:widowControl/>
        <w:tabs>
          <w:tab w:val="left" w:pos="426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numPr>
          <w:ilvl w:val="0"/>
          <w:numId w:val="10"/>
        </w:numPr>
        <w:tabs>
          <w:tab w:val="clear" w:pos="1571"/>
          <w:tab w:val="left" w:pos="42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населению доступа к государственным, муниципальным и коммерческим услугам.</w:t>
      </w:r>
    </w:p>
    <w:p w:rsidR="000E454E" w:rsidRDefault="000E454E">
      <w:pPr>
        <w:pStyle w:val="ConsPlusNormal"/>
        <w:widowControl/>
        <w:tabs>
          <w:tab w:val="left" w:pos="426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вышеуказанного, развитию информационного общества в Ракитянском районе способствуют мероприятия, запланированные в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отраслевых муниципа</w:t>
      </w:r>
      <w:r>
        <w:rPr>
          <w:rFonts w:ascii="Times New Roman" w:hAnsi="Times New Roman" w:cs="Times New Roman"/>
          <w:sz w:val="28"/>
          <w:szCs w:val="28"/>
        </w:rPr>
        <w:t>льных программах органов местного самоуправления.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формирования единой политики и обеспечения согласованных действий при осуществлении указанных мероприятий  администрация Ракитянского района в рамках своих полномочий осуществляет координацию работ</w:t>
      </w:r>
      <w:r>
        <w:rPr>
          <w:rFonts w:ascii="Times New Roman" w:hAnsi="Times New Roman" w:cs="Times New Roman"/>
          <w:sz w:val="28"/>
          <w:szCs w:val="28"/>
        </w:rPr>
        <w:t xml:space="preserve"> по: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>- формированию нормативной правовой базы в сфере применения информационных и телекоммуникационных технологий;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-3"/>
          <w:sz w:val="28"/>
          <w:szCs w:val="28"/>
        </w:rPr>
        <w:t>формированию современной информационной и телекоммуникационной инфраструктуры органов местного самоуправления;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осуществлению мониторинга состояния, тенденций развития и использования информационных технологий в деятельности органов местного самоуправления;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организации и координации работ по созданию и развитию районных информационных систем и сетей, обеспечени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ю их совместимости в едином информационном и телекоммуникационном пространстве.</w:t>
      </w:r>
    </w:p>
    <w:p w:rsidR="000E454E" w:rsidRDefault="000E454E">
      <w:pPr>
        <w:pStyle w:val="ConsPlusNormal"/>
        <w:widowControl/>
        <w:tabs>
          <w:tab w:val="left" w:pos="85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1.2.</w:t>
      </w:r>
    </w:p>
    <w:p w:rsidR="000E454E" w:rsidRDefault="008433C5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«Модернизация и развитие инфраструктуры связи, программного и технического комплекса корпоративной сети администрации Ракитянского района»</w:t>
      </w:r>
    </w:p>
    <w:p w:rsidR="000E454E" w:rsidRDefault="008433C5">
      <w:pPr>
        <w:pStyle w:val="ConsPlusNormal"/>
        <w:widowControl/>
        <w:tabs>
          <w:tab w:val="left" w:pos="851"/>
        </w:tabs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E454E" w:rsidRDefault="008433C5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предполагается осуществить следующие виды работ:</w:t>
      </w:r>
    </w:p>
    <w:p w:rsidR="000E454E" w:rsidRDefault="000E454E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телекоммуникационных сетей;</w:t>
      </w:r>
    </w:p>
    <w:p w:rsidR="000E454E" w:rsidRDefault="008433C5">
      <w:pPr>
        <w:pStyle w:val="ConsPlusNormal"/>
        <w:widowControl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 использование единой информационно-коммуникационной сети на территории Ракитянского района;</w:t>
      </w:r>
    </w:p>
    <w:p w:rsidR="000E454E" w:rsidRDefault="008433C5">
      <w:pPr>
        <w:pStyle w:val="ConsPlusNormal"/>
        <w:widowControl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лицензирование программного обес</w:t>
      </w:r>
      <w:r>
        <w:rPr>
          <w:rFonts w:ascii="Times New Roman" w:hAnsi="Times New Roman" w:cs="Times New Roman"/>
          <w:sz w:val="28"/>
          <w:szCs w:val="28"/>
        </w:rPr>
        <w:t>печения серверного оборудования и персональных компьютеров администрации Ракитянского района;</w:t>
      </w:r>
    </w:p>
    <w:p w:rsidR="000E454E" w:rsidRDefault="008433C5">
      <w:pPr>
        <w:pStyle w:val="ConsPlusNormal"/>
        <w:widowControl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корпоративной сети и серверного оборудования администрации Ракитянского района.</w:t>
      </w:r>
    </w:p>
    <w:p w:rsidR="000E454E" w:rsidRDefault="008433C5">
      <w:pPr>
        <w:pStyle w:val="ConsPlusNormal"/>
        <w:widowControl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специалистов администрации Ракитянского района устойчивым</w:t>
      </w:r>
      <w:r>
        <w:rPr>
          <w:rFonts w:ascii="Times New Roman" w:hAnsi="Times New Roman" w:cs="Times New Roman"/>
          <w:sz w:val="28"/>
          <w:szCs w:val="28"/>
        </w:rPr>
        <w:t>и каналами связи и выхода в сети общего пользования.</w:t>
      </w:r>
    </w:p>
    <w:p w:rsidR="000E454E" w:rsidRDefault="000E454E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0E454E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0E454E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1.3.</w:t>
      </w: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«Сопровождение Региональной информационно-аналитической системы на территории Ракитянского района»</w:t>
      </w:r>
    </w:p>
    <w:p w:rsidR="000E454E" w:rsidRDefault="000E454E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предполагается осуществить следующие основные</w:t>
      </w:r>
      <w:r>
        <w:rPr>
          <w:rFonts w:ascii="Times New Roman" w:hAnsi="Times New Roman" w:cs="Times New Roman"/>
          <w:sz w:val="28"/>
          <w:szCs w:val="28"/>
        </w:rPr>
        <w:t xml:space="preserve"> виды работ:</w:t>
      </w:r>
    </w:p>
    <w:p w:rsidR="000E454E" w:rsidRDefault="008433C5">
      <w:pPr>
        <w:pStyle w:val="ConsPlusNormal"/>
        <w:widowControl/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сопровождение  подсистемы управления внутренними процессами; </w:t>
      </w:r>
    </w:p>
    <w:p w:rsidR="000E454E" w:rsidRDefault="008433C5">
      <w:pPr>
        <w:pStyle w:val="ConsPlusNormal"/>
        <w:widowControl/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сопровождение  подсистемы взаимодействия с гражданами и бизнесом;</w:t>
      </w:r>
    </w:p>
    <w:p w:rsidR="000E454E" w:rsidRDefault="008433C5">
      <w:pPr>
        <w:pStyle w:val="ConsPlusNormal"/>
        <w:widowControl/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информационно-аналитическое сопровождение деятельности органов местного самоуправления Ракитянского района.</w:t>
      </w:r>
    </w:p>
    <w:p w:rsidR="000E454E" w:rsidRDefault="000E454E">
      <w:pPr>
        <w:pStyle w:val="ConsPlusNormal"/>
        <w:widowControl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1.4.</w:t>
      </w:r>
    </w:p>
    <w:p w:rsidR="000E454E" w:rsidRDefault="008433C5">
      <w:pPr>
        <w:pStyle w:val="ConsPlusNormal"/>
        <w:widowControl/>
        <w:tabs>
          <w:tab w:val="left" w:pos="42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информационной безопасности в информационном обществе»</w:t>
      </w:r>
    </w:p>
    <w:p w:rsidR="000E454E" w:rsidRDefault="000E454E">
      <w:pPr>
        <w:pStyle w:val="ConsPlusNormal"/>
        <w:widowControl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предполагается осуществить следующие основные виды работ:</w:t>
      </w:r>
    </w:p>
    <w:p w:rsidR="000E454E" w:rsidRDefault="008433C5">
      <w:pPr>
        <w:pStyle w:val="ConsPlusNormal"/>
        <w:widowControl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 защищенной межведомственной системы юридически значимого докуме</w:t>
      </w:r>
      <w:r>
        <w:rPr>
          <w:rFonts w:ascii="Times New Roman" w:hAnsi="Times New Roman" w:cs="Times New Roman"/>
          <w:sz w:val="28"/>
          <w:szCs w:val="28"/>
        </w:rPr>
        <w:t>нтооборота;</w:t>
      </w:r>
    </w:p>
    <w:p w:rsidR="000E454E" w:rsidRDefault="008433C5">
      <w:pPr>
        <w:pStyle w:val="ConsPlusNormal"/>
        <w:widowControl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информации в информационных системах органов местного самоуправления;</w:t>
      </w:r>
    </w:p>
    <w:p w:rsidR="000E454E" w:rsidRDefault="008433C5">
      <w:pPr>
        <w:pStyle w:val="ConsPlusNormal"/>
        <w:widowControl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защиты информации в системе  межведомственного информационного взаимодействия органов местного самоуправления;</w:t>
      </w:r>
    </w:p>
    <w:p w:rsidR="000E454E" w:rsidRDefault="000E454E">
      <w:pPr>
        <w:pStyle w:val="ConsPlusNormal"/>
        <w:widowControl/>
        <w:tabs>
          <w:tab w:val="left" w:pos="426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защиты информ</w:t>
      </w:r>
      <w:r>
        <w:rPr>
          <w:rFonts w:ascii="Times New Roman" w:hAnsi="Times New Roman" w:cs="Times New Roman"/>
          <w:sz w:val="28"/>
          <w:szCs w:val="28"/>
        </w:rPr>
        <w:t>ационной системы обмена электронными данными между органами местного самоуправления, и органами власти области, Управлением Президента Российской Федерации при работе с обращениями граждан;</w:t>
      </w:r>
    </w:p>
    <w:p w:rsidR="000E454E" w:rsidRDefault="008433C5">
      <w:pPr>
        <w:pStyle w:val="ConsPlusNormal"/>
        <w:widowControl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сопровождение  и контроль эффективности средств  защит</w:t>
      </w:r>
      <w:r>
        <w:rPr>
          <w:rFonts w:ascii="Times New Roman" w:hAnsi="Times New Roman" w:cs="Times New Roman"/>
          <w:sz w:val="28"/>
          <w:szCs w:val="28"/>
        </w:rPr>
        <w:t>ы информации на защищаемых объектах информатизации.</w:t>
      </w:r>
    </w:p>
    <w:p w:rsidR="000E454E" w:rsidRDefault="000E454E">
      <w:pPr>
        <w:pStyle w:val="ConsPlusNormal"/>
        <w:widowControl/>
        <w:tabs>
          <w:tab w:val="left" w:pos="426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вышеуказанного, развитию информационного общества в Ракитянском районе способствуют мероприятия, запланированные в отраслевых муниципальных программах органов местного самоуправления.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формирования единой политики и обеспечения согласованных действий при осуществлении указанных мероприятий  администрация Ракитянского района в рамках своих полномочий осуществляет координацию работ по: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формированию нормативной правовой базы в сф</w:t>
      </w:r>
      <w:r>
        <w:rPr>
          <w:rFonts w:ascii="Times New Roman" w:hAnsi="Times New Roman" w:cs="Times New Roman"/>
          <w:spacing w:val="-3"/>
          <w:sz w:val="28"/>
          <w:szCs w:val="28"/>
        </w:rPr>
        <w:t>ере применения информационных и телекоммуникационных технологий;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-3"/>
          <w:sz w:val="28"/>
          <w:szCs w:val="28"/>
        </w:rPr>
        <w:t>формированию современной информационной и телекоммуникационной инфраструктуры органов местного самоуправления;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>- осуществлению мониторинга состояния, тенденций развития и использования ин</w:t>
      </w:r>
      <w:r>
        <w:rPr>
          <w:rFonts w:ascii="Times New Roman" w:hAnsi="Times New Roman" w:cs="Times New Roman"/>
          <w:spacing w:val="-3"/>
          <w:sz w:val="28"/>
          <w:szCs w:val="28"/>
        </w:rPr>
        <w:t>формационных технологий в деятельности органов местного самоуправления;</w:t>
      </w:r>
    </w:p>
    <w:p w:rsidR="000E454E" w:rsidRDefault="000E454E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организации и координации работ по созданию и развитию районных информационных систем и сетей, обеспечению их совместимости в едином информационном и телекоммуникационном пространст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ве.</w:t>
      </w:r>
    </w:p>
    <w:p w:rsidR="000E454E" w:rsidRDefault="000E454E">
      <w:pPr>
        <w:pStyle w:val="ConsPlusNormal"/>
        <w:widowControl/>
        <w:tabs>
          <w:tab w:val="left" w:pos="1134"/>
        </w:tabs>
        <w:ind w:firstLine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Конечные результаты подпрограммы 1</w:t>
      </w:r>
    </w:p>
    <w:p w:rsidR="000E454E" w:rsidRDefault="000E454E">
      <w:pPr>
        <w:pStyle w:val="ConsPlusNormal"/>
        <w:widowControl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показателей (индикаторов) достижения целей и решения задач муниципальной программы приведены в Приложениях №1 и  №2 к муниципальной программе. </w:t>
      </w:r>
    </w:p>
    <w:p w:rsidR="000E454E" w:rsidRDefault="000E454E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Ресурсное обеспечение подпрограммы 1</w:t>
      </w:r>
    </w:p>
    <w:p w:rsidR="000E454E" w:rsidRDefault="000E454E">
      <w:pPr>
        <w:pStyle w:val="ConsPlusNormal"/>
        <w:widowControl/>
        <w:tabs>
          <w:tab w:val="left" w:pos="1134"/>
        </w:tabs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Общий объем финансирования Подпрограммы в 2015-2026 годах составил 64 927,7 тыс.рублей, в том числе: 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за счет средств районного бюджета – 64 927,7 тыс.рублей.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pStyle w:val="af8"/>
        <w:spacing w:after="0" w:line="240" w:lineRule="auto"/>
        <w:ind w:left="0" w:firstLine="33"/>
        <w:jc w:val="both"/>
      </w:pPr>
      <w:r>
        <w:rPr>
          <w:szCs w:val="28"/>
        </w:rPr>
        <w:t xml:space="preserve">         Объем средств, необходимых на реализацию мероприятий подпрограмм</w:t>
      </w:r>
      <w:r>
        <w:rPr>
          <w:szCs w:val="28"/>
        </w:rPr>
        <w:t>ы на 2015-2020 годы составляет – 17 828,1 тыс. рублей – всего, в том числе по годам:</w:t>
      </w:r>
    </w:p>
    <w:p w:rsidR="000E454E" w:rsidRDefault="000E454E">
      <w:pPr>
        <w:pStyle w:val="af8"/>
        <w:spacing w:after="0" w:line="240" w:lineRule="auto"/>
        <w:ind w:left="0" w:firstLine="33"/>
        <w:jc w:val="both"/>
      </w:pPr>
    </w:p>
    <w:p w:rsidR="000E454E" w:rsidRDefault="008433C5">
      <w:pPr>
        <w:pStyle w:val="ConsPlusCell"/>
      </w:pPr>
      <w:r>
        <w:t xml:space="preserve">          2015 г. – 2 113 тыс. рублей, районный бюджет;</w:t>
      </w:r>
    </w:p>
    <w:p w:rsidR="000E454E" w:rsidRDefault="008433C5">
      <w:pPr>
        <w:pStyle w:val="ConsPlusCell"/>
      </w:pPr>
      <w:r>
        <w:t xml:space="preserve">          2016 г. – 1 184 тыс. рублей, районный бюджет;</w:t>
      </w:r>
    </w:p>
    <w:p w:rsidR="000E454E" w:rsidRDefault="008433C5">
      <w:pPr>
        <w:pStyle w:val="ConsPlusCell"/>
      </w:pPr>
      <w:r>
        <w:t xml:space="preserve">          2017 г. –  1 986 тыс. рублей, районный бюджет;</w:t>
      </w:r>
    </w:p>
    <w:p w:rsidR="000E454E" w:rsidRDefault="008433C5">
      <w:pPr>
        <w:pStyle w:val="ConsPlusCell"/>
      </w:pPr>
      <w:r>
        <w:t xml:space="preserve"> </w:t>
      </w:r>
      <w:r>
        <w:t xml:space="preserve">         2018 г. –  2 821,1 тыс. рублей, районный бюджет;</w:t>
      </w:r>
    </w:p>
    <w:p w:rsidR="000E454E" w:rsidRDefault="008433C5">
      <w:pPr>
        <w:pStyle w:val="ConsPlusCell"/>
      </w:pPr>
      <w:r>
        <w:t xml:space="preserve">          2019 г. – 1 625 тыс. рублей, районный бюджет;</w:t>
      </w:r>
    </w:p>
    <w:p w:rsidR="000E454E" w:rsidRDefault="008433C5">
      <w:pPr>
        <w:pStyle w:val="ConsPlusCell"/>
      </w:pPr>
      <w:r>
        <w:t xml:space="preserve">          2020 г. –  7 409 тыс. рублей, районный бюджет. </w:t>
      </w:r>
    </w:p>
    <w:p w:rsidR="000E454E" w:rsidRDefault="000E454E">
      <w:pPr>
        <w:pStyle w:val="ConsPlusCell"/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Объем финансирования муниципальной программы в 2021 - 2026 годах составит</w:t>
      </w:r>
      <w:r>
        <w:rPr>
          <w:sz w:val="28"/>
          <w:szCs w:val="28"/>
        </w:rPr>
        <w:t xml:space="preserve"> 42 099,6 тыс. рублей всего, в том числе по годам: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pStyle w:val="ConsPlusCell"/>
      </w:pPr>
      <w:r>
        <w:t xml:space="preserve">          2021 г. - 8 175,3 тыс. рублей,</w:t>
      </w:r>
    </w:p>
    <w:p w:rsidR="000E454E" w:rsidRDefault="008433C5">
      <w:pPr>
        <w:pStyle w:val="ConsPlusCell"/>
      </w:pPr>
      <w:r>
        <w:t xml:space="preserve">          2022 г. - 8 253,5 тыс. рублей,</w:t>
      </w:r>
    </w:p>
    <w:p w:rsidR="000E454E" w:rsidRDefault="008433C5">
      <w:pPr>
        <w:pStyle w:val="ConsPlusCell"/>
      </w:pPr>
      <w:r>
        <w:t xml:space="preserve">          2023 г. – 8 117,4 тыс. рублей,</w:t>
      </w:r>
    </w:p>
    <w:p w:rsidR="000E454E" w:rsidRDefault="008433C5">
      <w:pPr>
        <w:pStyle w:val="ConsPlusCell"/>
      </w:pPr>
      <w:r>
        <w:t xml:space="preserve">          2024 г. (прогноз)  – 9 809,3 тыс. рублей,</w:t>
      </w:r>
    </w:p>
    <w:p w:rsidR="000E454E" w:rsidRDefault="008433C5">
      <w:pPr>
        <w:pStyle w:val="ConsPlusCell"/>
      </w:pPr>
      <w:r>
        <w:t xml:space="preserve">          2025 г. (прогноз) –</w:t>
      </w:r>
      <w:r>
        <w:t xml:space="preserve"> 7 744,1 тыс. рублей,</w:t>
      </w:r>
    </w:p>
    <w:p w:rsidR="000E454E" w:rsidRDefault="008433C5">
      <w:pPr>
        <w:pStyle w:val="ConsPlusCell"/>
      </w:pPr>
      <w:r>
        <w:t xml:space="preserve">          2026 г. (прогноз) – 0 рублей.</w:t>
      </w:r>
    </w:p>
    <w:p w:rsidR="000E454E" w:rsidRDefault="000E454E">
      <w:pPr>
        <w:pStyle w:val="ConsPlusCell"/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финансового обеспечения муниципальной программы подлежит ежегодному уточнению при формировании бюджета на очередной финансовый год и плановый период.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>
        <w:rPr>
          <w:sz w:val="28"/>
          <w:szCs w:val="28"/>
        </w:rPr>
        <w:t>Объ</w:t>
      </w:r>
      <w:r>
        <w:rPr>
          <w:sz w:val="28"/>
          <w:szCs w:val="28"/>
        </w:rPr>
        <w:t>емы бюджетных ассигнований, необходимых для реализации подпрограммы в разрезе источников финансирования и основных мероприятий, приведены в Приложениях № 4, № 5, № 6 и № 7 к муниципальной Программе.</w:t>
      </w:r>
    </w:p>
    <w:p w:rsidR="000E454E" w:rsidRDefault="000E454E">
      <w:pPr>
        <w:shd w:val="clear" w:color="auto" w:fill="FFFFFF"/>
        <w:tabs>
          <w:tab w:val="left" w:pos="1128"/>
        </w:tabs>
        <w:jc w:val="both"/>
        <w:rPr>
          <w:color w:val="FF0000"/>
          <w:sz w:val="28"/>
          <w:szCs w:val="28"/>
        </w:rPr>
      </w:pP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отдела общего </w:t>
      </w: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контроля и взаимодействия </w:t>
      </w: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 му</w:t>
      </w:r>
      <w:r>
        <w:rPr>
          <w:b/>
          <w:sz w:val="28"/>
          <w:szCs w:val="28"/>
        </w:rPr>
        <w:t>ниципальными образованиями                                 С.Е. Заболотняя</w:t>
      </w:r>
    </w:p>
    <w:p w:rsidR="000E454E" w:rsidRDefault="000E454E">
      <w:pPr>
        <w:ind w:firstLine="709"/>
        <w:jc w:val="center"/>
        <w:rPr>
          <w:b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0E454E">
      <w:pPr>
        <w:ind w:firstLine="709"/>
        <w:jc w:val="center"/>
        <w:rPr>
          <w:b/>
          <w:bCs/>
          <w:sz w:val="28"/>
          <w:szCs w:val="28"/>
        </w:rPr>
      </w:pPr>
    </w:p>
    <w:p w:rsidR="000E454E" w:rsidRDefault="008433C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 2</w:t>
      </w:r>
    </w:p>
    <w:p w:rsidR="000E454E" w:rsidRDefault="008433C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«Повышение качества и доступности предоставления государственных и муниципальных услуг»</w:t>
      </w:r>
    </w:p>
    <w:p w:rsidR="000E454E" w:rsidRDefault="008433C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(далее подпрограмма 2)</w:t>
      </w:r>
    </w:p>
    <w:p w:rsidR="000E454E" w:rsidRDefault="000E454E">
      <w:pPr>
        <w:rPr>
          <w:b/>
          <w:color w:val="FF0000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567"/>
        <w:gridCol w:w="3402"/>
        <w:gridCol w:w="5353"/>
      </w:tblGrid>
      <w:tr w:rsidR="000E454E">
        <w:trPr>
          <w:trHeight w:val="687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подпрограммы 2 «Повышение качества и доступности предоставления государственных и муниципальных услуг»</w:t>
            </w:r>
          </w:p>
        </w:tc>
      </w:tr>
      <w:tr w:rsidR="000E454E">
        <w:trPr>
          <w:trHeight w:val="272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Ракитянского района</w:t>
            </w:r>
          </w:p>
          <w:p w:rsidR="000E454E" w:rsidRDefault="000E454E">
            <w:pPr>
              <w:ind w:firstLine="34"/>
              <w:rPr>
                <w:sz w:val="28"/>
                <w:szCs w:val="28"/>
              </w:rPr>
            </w:pPr>
          </w:p>
        </w:tc>
      </w:tr>
      <w:tr w:rsidR="000E454E">
        <w:trPr>
          <w:trHeight w:val="272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 2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Ракитянского района</w:t>
            </w:r>
          </w:p>
        </w:tc>
      </w:tr>
      <w:tr w:rsidR="000E454E">
        <w:trPr>
          <w:trHeight w:val="832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 подпрограммы 2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реализации интересов граждан и организаций при предоставлении им государственных и муниципальных услуг на базе МФЦ с использованием информационных и телекоммуникационных технологий</w:t>
            </w:r>
          </w:p>
          <w:p w:rsidR="000E454E" w:rsidRDefault="000E454E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0E454E">
        <w:trPr>
          <w:trHeight w:val="1075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 подпрограммы 2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pStyle w:val="ConsPlusCell"/>
              <w:ind w:firstLine="34"/>
              <w:jc w:val="both"/>
            </w:pPr>
            <w:r>
              <w:t>- Повышение</w:t>
            </w:r>
            <w:r>
              <w:t xml:space="preserve"> качества и доступности государственных и муниципальных услуг на базе МФЦ. </w:t>
            </w:r>
          </w:p>
        </w:tc>
      </w:tr>
      <w:tr w:rsidR="000E454E">
        <w:trPr>
          <w:trHeight w:val="5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2015-2018 годы</w:t>
            </w:r>
          </w:p>
          <w:p w:rsidR="000E454E" w:rsidRDefault="008433C5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не выделяются</w:t>
            </w:r>
          </w:p>
        </w:tc>
      </w:tr>
      <w:tr w:rsidR="000E454E">
        <w:trPr>
          <w:trHeight w:val="305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подпрограммы 2 </w:t>
            </w:r>
            <w:r>
              <w:rPr>
                <w:sz w:val="28"/>
                <w:szCs w:val="28"/>
              </w:rPr>
              <w:t>за счет средств местного бюджета (с расшифровкой плановых объемов бюджетных ассигнований по годам ее реализации),  а также прогнозный объем средств, привлекаемый из других источников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средств, необходимых для реализации мероприятий подпрограммы </w:t>
            </w:r>
            <w:r>
              <w:rPr>
                <w:sz w:val="28"/>
                <w:szCs w:val="28"/>
              </w:rPr>
              <w:t>в 2015-2018 годах, составляет всего 32 995 тыс. рублей,  за счет средств районного бюджета – 26 588 тыс. рублей, в том числе по годам:</w:t>
            </w:r>
          </w:p>
          <w:p w:rsidR="000E454E" w:rsidRDefault="008433C5">
            <w:pPr>
              <w:pStyle w:val="ConsPlusCell"/>
            </w:pPr>
            <w:r>
              <w:t xml:space="preserve">2015 г.  – 5 500 тыс. рублей, </w:t>
            </w:r>
          </w:p>
          <w:p w:rsidR="000E454E" w:rsidRDefault="008433C5">
            <w:pPr>
              <w:pStyle w:val="ConsPlusCell"/>
            </w:pPr>
            <w:r>
              <w:t xml:space="preserve">2016 г.  – 6 833 тыс. рублей, </w:t>
            </w:r>
          </w:p>
          <w:p w:rsidR="000E454E" w:rsidRDefault="008433C5">
            <w:pPr>
              <w:pStyle w:val="ConsPlusCell"/>
            </w:pPr>
            <w:r>
              <w:t xml:space="preserve">2017 г.  – 6 959 тыс. рублей, </w:t>
            </w:r>
          </w:p>
          <w:p w:rsidR="000E454E" w:rsidRDefault="008433C5">
            <w:pPr>
              <w:pStyle w:val="ConsPlusCell"/>
            </w:pPr>
            <w:r>
              <w:t>2018 г.  – 7 296 тыс. рублей</w:t>
            </w:r>
            <w:r>
              <w:t xml:space="preserve">. </w:t>
            </w:r>
          </w:p>
          <w:p w:rsidR="000E454E" w:rsidRDefault="008433C5">
            <w:pPr>
              <w:pStyle w:val="ConsPlusCell"/>
              <w:jc w:val="both"/>
            </w:pPr>
            <w:r>
              <w:t xml:space="preserve">Прогнозируется привлечь иные источники финансирования в сумме 6 407 тыс. </w:t>
            </w:r>
            <w:r>
              <w:lastRenderedPageBreak/>
              <w:t>рублей.</w:t>
            </w:r>
          </w:p>
          <w:p w:rsidR="000E454E" w:rsidRDefault="000E454E">
            <w:pPr>
              <w:pStyle w:val="ConsPlusCell"/>
              <w:jc w:val="both"/>
            </w:pPr>
          </w:p>
        </w:tc>
      </w:tr>
      <w:tr w:rsidR="000E454E">
        <w:trPr>
          <w:trHeight w:val="7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реализации подпрограммы 2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pStyle w:val="ConsPlusCell"/>
              <w:ind w:firstLine="318"/>
              <w:jc w:val="both"/>
            </w:pPr>
            <w:r>
              <w:t>Доля потребителей, удовлетворенных качеством предоставления государственных и муниципальных усл</w:t>
            </w:r>
            <w:r>
              <w:t>уг на площадке МФЦ, - 90% к 2018 г.</w:t>
            </w:r>
          </w:p>
        </w:tc>
      </w:tr>
    </w:tbl>
    <w:p w:rsidR="000E454E" w:rsidRDefault="000E454E">
      <w:pPr>
        <w:pStyle w:val="ConsPlusCell"/>
        <w:rPr>
          <w:b/>
          <w:bCs/>
          <w:color w:val="FF0000"/>
        </w:rPr>
      </w:pPr>
    </w:p>
    <w:p w:rsidR="000E454E" w:rsidRDefault="000E454E">
      <w:pPr>
        <w:pStyle w:val="ConsPlusCell"/>
        <w:rPr>
          <w:b/>
          <w:bCs/>
          <w:color w:val="FF0000"/>
        </w:rPr>
      </w:pPr>
    </w:p>
    <w:p w:rsidR="000E454E" w:rsidRDefault="000E454E">
      <w:pPr>
        <w:pStyle w:val="ConsPlusCell"/>
        <w:rPr>
          <w:b/>
          <w:bCs/>
          <w:color w:val="FF0000"/>
        </w:rPr>
      </w:pPr>
    </w:p>
    <w:p w:rsidR="000E454E" w:rsidRDefault="000E454E">
      <w:pPr>
        <w:pStyle w:val="ConsPlusCell"/>
        <w:rPr>
          <w:b/>
          <w:bCs/>
          <w:color w:val="FF0000"/>
        </w:rPr>
      </w:pPr>
    </w:p>
    <w:p w:rsidR="000E454E" w:rsidRDefault="008433C5">
      <w:pPr>
        <w:pStyle w:val="ConsPlusCell"/>
        <w:numPr>
          <w:ilvl w:val="0"/>
          <w:numId w:val="13"/>
        </w:numPr>
        <w:ind w:left="0" w:firstLine="709"/>
        <w:jc w:val="center"/>
        <w:rPr>
          <w:b/>
        </w:rPr>
      </w:pPr>
      <w:r>
        <w:rPr>
          <w:b/>
        </w:rPr>
        <w:t>Характеристика сферы реализации подпрограммы 2, описание основных проблем в указанной сфере и прогноз ее развития</w:t>
      </w:r>
    </w:p>
    <w:p w:rsidR="000E454E" w:rsidRDefault="000E454E">
      <w:pPr>
        <w:pStyle w:val="ConsPlusCell"/>
        <w:ind w:firstLine="709"/>
        <w:jc w:val="center"/>
        <w:rPr>
          <w:b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rFonts w:cs="Times New Roman CYR"/>
          <w:bCs/>
          <w:sz w:val="28"/>
          <w:szCs w:val="28"/>
          <w:lang w:val="ru-RU"/>
        </w:rPr>
        <w:t xml:space="preserve">Основным инструментом обеспечения прозрачности и повышения качества предоставления услуг гражданам и организациям  </w:t>
      </w:r>
      <w:r>
        <w:rPr>
          <w:rFonts w:eastAsia="Calibri"/>
          <w:bCs/>
          <w:sz w:val="28"/>
          <w:szCs w:val="28"/>
          <w:lang w:val="ru-RU" w:eastAsia="en-US"/>
        </w:rPr>
        <w:t>на основе использования информационных и телекоммуникационных технологий</w:t>
      </w:r>
      <w:r>
        <w:rPr>
          <w:rFonts w:cs="Times New Roman CYR"/>
          <w:bCs/>
          <w:sz w:val="28"/>
          <w:szCs w:val="28"/>
          <w:lang w:val="ru-RU"/>
        </w:rPr>
        <w:t xml:space="preserve"> в Белгородской области являются многофункциональные центры. Деятельн</w:t>
      </w:r>
      <w:r>
        <w:rPr>
          <w:rFonts w:cs="Times New Roman CYR"/>
          <w:bCs/>
          <w:sz w:val="28"/>
          <w:szCs w:val="28"/>
          <w:lang w:val="ru-RU"/>
        </w:rPr>
        <w:t>ость МФЦ основана на современных технологиях управления, обеспечивающих эффективное межведомственное взаимодействие и постоянный контакт с заявителем. Работа МФЦ организуется в соответствии с утвержденными административными регламентами предоставления услу</w:t>
      </w:r>
      <w:r>
        <w:rPr>
          <w:rFonts w:cs="Times New Roman CYR"/>
          <w:bCs/>
          <w:sz w:val="28"/>
          <w:szCs w:val="28"/>
          <w:lang w:val="ru-RU"/>
        </w:rPr>
        <w:t>г, что позволяет оптимизировать каждую процедуру при оказании услуги, определить ответственных и максимально ограничить контакты заявителей с представителями органов власти, снижая тем самым коррупционный потенциал.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rFonts w:cs="Times New Roman CYR"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/>
        </w:rPr>
        <w:t xml:space="preserve"> </w:t>
      </w:r>
      <w:r>
        <w:rPr>
          <w:rFonts w:cs="Times New Roman CYR"/>
          <w:bCs/>
          <w:sz w:val="28"/>
          <w:szCs w:val="28"/>
          <w:lang w:val="ru-RU"/>
        </w:rPr>
        <w:t>Федеральный закон от 27.07.2010 №</w:t>
      </w:r>
      <w:r>
        <w:rPr>
          <w:rFonts w:cs="Times New Roman CYR"/>
          <w:bCs/>
          <w:sz w:val="28"/>
          <w:szCs w:val="28"/>
        </w:rPr>
        <w:t> </w:t>
      </w:r>
      <w:r>
        <w:rPr>
          <w:rFonts w:cs="Times New Roman CYR"/>
          <w:bCs/>
          <w:sz w:val="28"/>
          <w:szCs w:val="28"/>
          <w:lang w:val="ru-RU"/>
        </w:rPr>
        <w:t>210-ФЗ «Об организации предоставления государственных и муниципальных услуг» определяет МФЦ государственной или муниципальной организацией, обеспечивающей эффективное взаимодействие между заявителем и органами власти, предоставляя услуги на безвозмездной о</w:t>
      </w:r>
      <w:r>
        <w:rPr>
          <w:rFonts w:cs="Times New Roman CYR"/>
          <w:bCs/>
          <w:sz w:val="28"/>
          <w:szCs w:val="28"/>
          <w:lang w:val="ru-RU"/>
        </w:rPr>
        <w:t xml:space="preserve">снове, вследствие чего сокращается рынок платных посреднических услуг.  </w:t>
      </w:r>
    </w:p>
    <w:p w:rsidR="000E454E" w:rsidRDefault="008433C5">
      <w:pPr>
        <w:pStyle w:val="afa"/>
        <w:spacing w:line="240" w:lineRule="auto"/>
        <w:ind w:firstLine="709"/>
        <w:jc w:val="both"/>
        <w:rPr>
          <w:rFonts w:cs="Times New Roman CYR"/>
          <w:sz w:val="28"/>
          <w:szCs w:val="28"/>
          <w:lang w:val="ru-RU"/>
        </w:rPr>
      </w:pPr>
      <w:r>
        <w:rPr>
          <w:rFonts w:cs="Times New Roman CYR"/>
          <w:bCs/>
          <w:sz w:val="28"/>
          <w:szCs w:val="28"/>
          <w:lang w:val="ru-RU"/>
        </w:rPr>
        <w:t xml:space="preserve">  </w:t>
      </w:r>
    </w:p>
    <w:p w:rsidR="000E454E" w:rsidRDefault="008433C5">
      <w:pPr>
        <w:pStyle w:val="afa"/>
        <w:spacing w:line="240" w:lineRule="auto"/>
        <w:ind w:firstLine="709"/>
        <w:jc w:val="both"/>
        <w:rPr>
          <w:rFonts w:cs="Times New Roman CYR"/>
          <w:sz w:val="28"/>
          <w:szCs w:val="28"/>
          <w:lang w:val="ru-RU"/>
        </w:rPr>
      </w:pPr>
      <w:r>
        <w:rPr>
          <w:rFonts w:cs="Times New Roman CYR"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 этой целью 27 июля 2013 года в поселке Ракитное начал свою работу МАУ Ракитянского района "Многофункциональный центр предоставления государственных и муниципальных услуг"</w:t>
      </w:r>
      <w:r>
        <w:rPr>
          <w:sz w:val="28"/>
          <w:szCs w:val="28"/>
          <w:lang w:val="ru-RU"/>
        </w:rPr>
        <w:t xml:space="preserve"> (далее - МАУ </w:t>
      </w:r>
      <w:r>
        <w:rPr>
          <w:sz w:val="28"/>
          <w:szCs w:val="28"/>
          <w:lang w:val="ru-RU"/>
        </w:rPr>
        <w:lastRenderedPageBreak/>
        <w:t>"МФЦ").</w:t>
      </w:r>
      <w:r>
        <w:rPr>
          <w:rFonts w:cs="Times New Roman CYR"/>
          <w:bCs/>
          <w:sz w:val="28"/>
          <w:szCs w:val="28"/>
          <w:lang w:val="ru-RU"/>
        </w:rPr>
        <w:t xml:space="preserve">     </w:t>
      </w:r>
    </w:p>
    <w:p w:rsidR="000E454E" w:rsidRDefault="000E454E">
      <w:pPr>
        <w:pStyle w:val="afa"/>
        <w:spacing w:line="240" w:lineRule="auto"/>
        <w:ind w:firstLine="709"/>
        <w:jc w:val="both"/>
        <w:rPr>
          <w:rFonts w:cs="Times New Roman CYR"/>
          <w:sz w:val="28"/>
          <w:szCs w:val="28"/>
          <w:lang w:val="ru-RU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rFonts w:cs="Times New Roman CYR"/>
          <w:bCs/>
          <w:color w:val="FF0000"/>
          <w:sz w:val="28"/>
          <w:szCs w:val="28"/>
        </w:rPr>
        <w:t xml:space="preserve">   </w:t>
      </w:r>
      <w:r>
        <w:rPr>
          <w:sz w:val="28"/>
          <w:szCs w:val="28"/>
        </w:rPr>
        <w:t>МАУ "МФЦ" объединил услуги, оказываемые населению федеральными, региональными и муниципальными органами власти, что максимально упрощает процесс оформления документов, экономит время.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базе МАУ "МФЦ" предоставляют услуги б</w:t>
      </w:r>
      <w:r>
        <w:rPr>
          <w:sz w:val="28"/>
          <w:szCs w:val="28"/>
        </w:rPr>
        <w:t>олее 11 организаций: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Ракитянский отдел управления Федеральной службы государственной регистрации, кадастра и картографии по Белгородской области;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ТП в Ракитянском районе МО УФМС России Белгородской области;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ГУ Управление Пенсионного фонда в Ракитянск</w:t>
      </w:r>
      <w:r>
        <w:rPr>
          <w:sz w:val="28"/>
          <w:szCs w:val="28"/>
        </w:rPr>
        <w:t xml:space="preserve">ом районе Белгородской области; 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Межрайонная инспекция ФНС России №5 по Белгородской области;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ОКУ "Ракитянский районный центр занятости населения";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Ракитянский филиал ГУП "Белоблтехинвентаризация";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Ракитянского района;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Ракитянский п</w:t>
      </w:r>
      <w:r>
        <w:rPr>
          <w:sz w:val="28"/>
          <w:szCs w:val="28"/>
        </w:rPr>
        <w:t>очтамт УФПС Белгородской области, ф-ла ФГУП «Почта России»;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 другие.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МАУ «МФЦ» предоставляются 15 государственных, 36  муниципальных и 89 иных услуг, включая услуги банкомата, наиболее востребованными являются: 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регистрация граждан по месту</w:t>
      </w:r>
      <w:r>
        <w:rPr>
          <w:sz w:val="28"/>
          <w:szCs w:val="28"/>
        </w:rPr>
        <w:t xml:space="preserve"> жительства или пребывания;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прием документов на получение (замену) паспорта гражданина РФ;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прием заявлений о выдаче и выдача государственного сертификата на материнский (семейный) капитал;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регистрация юридических лиц, физических лиц в</w:t>
      </w:r>
      <w:r>
        <w:rPr>
          <w:sz w:val="28"/>
          <w:szCs w:val="28"/>
        </w:rPr>
        <w:t xml:space="preserve"> качестве индивидуальных предпринимателей и крестьянских (фермерских) хозяйств;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прием и выдача документов на государственную регистрацию прав на недвижимое имущество и сделок с ним; 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мер социальной поддержки гражданам, находящимся в труд</w:t>
      </w:r>
      <w:r>
        <w:rPr>
          <w:sz w:val="28"/>
          <w:szCs w:val="28"/>
        </w:rPr>
        <w:t>ной жизненной ситуации;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юридическим и физическим лицам земельных участков из земель, находящихся в государственной или муниципальной собственности для строительства индивидуального жилого дома в аренду или собственность за плату;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подгото</w:t>
      </w:r>
      <w:r>
        <w:rPr>
          <w:sz w:val="28"/>
          <w:szCs w:val="28"/>
        </w:rPr>
        <w:t>вка и выдача разрешений на строительство, реконструкцию объектов капитального строительства;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межевых планов строений, земельных участков;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содействие гражданам в поиске подходящей работы, а работодателям в подборе необходимых работников;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прием коммунальных платежей;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 другие.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rFonts w:cs="Times New Roman CYR"/>
          <w:bCs/>
          <w:sz w:val="28"/>
          <w:szCs w:val="28"/>
        </w:rPr>
      </w:pPr>
      <w:r>
        <w:rPr>
          <w:sz w:val="28"/>
          <w:szCs w:val="28"/>
        </w:rPr>
        <w:t xml:space="preserve">За период с 27 июля 2013 года по 1 июля 2014 года было зарегистрировано более 17600 обращений граждан за предоставлением услуг. </w:t>
      </w:r>
      <w:r>
        <w:rPr>
          <w:rFonts w:cs="Times New Roman CYR"/>
          <w:bCs/>
          <w:sz w:val="28"/>
          <w:szCs w:val="28"/>
        </w:rPr>
        <w:t xml:space="preserve">      </w:t>
      </w:r>
    </w:p>
    <w:p w:rsidR="000E454E" w:rsidRDefault="008433C5">
      <w:pPr>
        <w:jc w:val="both"/>
        <w:rPr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       </w:t>
      </w:r>
      <w:r>
        <w:rPr>
          <w:sz w:val="28"/>
          <w:szCs w:val="28"/>
        </w:rPr>
        <w:t>МАУ "МФЦ" осуществляется прием заявлений на выдачу универсальных элек</w:t>
      </w:r>
      <w:r>
        <w:rPr>
          <w:sz w:val="28"/>
          <w:szCs w:val="28"/>
        </w:rPr>
        <w:t>тронных карт (далее - УЭК). Для этого организован пункт по приему заявлений на выдачу УЭК.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Карта УЭК обеспечивает идентификацию ее держателя для получения им доступа к государственным и муниципальным услугам и услугам иных организаций: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государственных услуг в системе обязательного медицинского страхования (например, запись на прием к врачу);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обязательного пенсионного страхования (например, получение информации о состоянии индивидуального лицевого счета в Пенсионном фонде Ро</w:t>
      </w:r>
      <w:r>
        <w:rPr>
          <w:sz w:val="28"/>
          <w:szCs w:val="28"/>
        </w:rPr>
        <w:t>ссии);</w:t>
      </w:r>
    </w:p>
    <w:p w:rsidR="000E454E" w:rsidRDefault="008433C5">
      <w:pPr>
        <w:ind w:firstLine="540"/>
        <w:jc w:val="both"/>
        <w:rPr>
          <w:rFonts w:cs="Times New Roman CYR"/>
          <w:sz w:val="28"/>
          <w:szCs w:val="28"/>
        </w:rPr>
      </w:pPr>
      <w:r>
        <w:rPr>
          <w:sz w:val="28"/>
          <w:szCs w:val="28"/>
        </w:rPr>
        <w:t>- получение банковских услуг.</w:t>
      </w:r>
      <w:r>
        <w:rPr>
          <w:rFonts w:cs="Times New Roman CYR"/>
          <w:bCs/>
          <w:sz w:val="28"/>
          <w:szCs w:val="28"/>
        </w:rPr>
        <w:t xml:space="preserve">      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                                                   </w:t>
      </w: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rFonts w:cs="Times New Roman CYR"/>
          <w:bCs/>
          <w:sz w:val="28"/>
          <w:szCs w:val="28"/>
          <w:lang w:val="ru-RU"/>
        </w:rPr>
        <w:t xml:space="preserve">С созданием МФЦ решено множество проблем, негативно влиявших на оценку  качества при получении муниципальных и государственных услуг гражданами, а именно: 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rFonts w:cs="Times New Roman CYR"/>
          <w:bCs/>
          <w:sz w:val="28"/>
          <w:szCs w:val="28"/>
          <w:lang w:val="ru-RU"/>
        </w:rPr>
        <w:t>- п</w:t>
      </w:r>
      <w:r>
        <w:rPr>
          <w:rFonts w:cs="Times New Roman CYR"/>
          <w:bCs/>
          <w:sz w:val="28"/>
          <w:szCs w:val="28"/>
          <w:lang w:val="ru-RU"/>
        </w:rPr>
        <w:t>оявилась возможность предварительной записи и оказания</w:t>
      </w:r>
      <w:r>
        <w:rPr>
          <w:rFonts w:cs="Times New Roman CYR"/>
          <w:bCs/>
          <w:color w:val="FF0000"/>
          <w:sz w:val="28"/>
          <w:szCs w:val="28"/>
          <w:lang w:val="ru-RU"/>
        </w:rPr>
        <w:t xml:space="preserve"> </w:t>
      </w:r>
      <w:r>
        <w:rPr>
          <w:rFonts w:cs="Times New Roman CYR"/>
          <w:bCs/>
          <w:sz w:val="28"/>
          <w:szCs w:val="28"/>
          <w:lang w:val="ru-RU"/>
        </w:rPr>
        <w:t xml:space="preserve">телефонных консультаций через </w:t>
      </w:r>
      <w:r>
        <w:rPr>
          <w:rFonts w:cs="Times New Roman CYR"/>
          <w:bCs/>
          <w:sz w:val="28"/>
          <w:szCs w:val="28"/>
        </w:rPr>
        <w:t>Call</w:t>
      </w:r>
      <w:r>
        <w:rPr>
          <w:rFonts w:cs="Times New Roman CYR"/>
          <w:bCs/>
          <w:sz w:val="28"/>
          <w:szCs w:val="28"/>
          <w:lang w:val="ru-RU"/>
        </w:rPr>
        <w:t>-центр;</w:t>
      </w: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rFonts w:cs="Times New Roman CYR"/>
          <w:bCs/>
          <w:sz w:val="28"/>
          <w:szCs w:val="28"/>
          <w:lang w:val="ru-RU"/>
        </w:rPr>
        <w:t xml:space="preserve">-организован электронный документооборот </w:t>
      </w:r>
      <w:r>
        <w:rPr>
          <w:rFonts w:eastAsia="Arial" w:cs="Arial"/>
          <w:sz w:val="28"/>
          <w:szCs w:val="28"/>
          <w:lang w:val="ru-RU"/>
        </w:rPr>
        <w:t>между организациями, участвующими в процессе предоставления муниципальных и государственных услуг.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rFonts w:cs="Times New Roman CYR"/>
          <w:bCs/>
          <w:sz w:val="28"/>
          <w:szCs w:val="28"/>
          <w:lang w:val="ru-RU"/>
        </w:rPr>
        <w:t xml:space="preserve">Все это позволило </w:t>
      </w:r>
      <w:r>
        <w:rPr>
          <w:rFonts w:cs="Times New Roman CYR"/>
          <w:bCs/>
          <w:sz w:val="28"/>
          <w:szCs w:val="28"/>
          <w:lang w:val="ru-RU"/>
        </w:rPr>
        <w:t xml:space="preserve">гражданам </w:t>
      </w:r>
      <w:r>
        <w:rPr>
          <w:sz w:val="28"/>
          <w:szCs w:val="28"/>
          <w:lang w:val="ru-RU"/>
        </w:rPr>
        <w:t xml:space="preserve">сократить затраты на транспортные расходы, </w:t>
      </w:r>
      <w:r>
        <w:rPr>
          <w:rFonts w:cs="Times New Roman CYR"/>
          <w:bCs/>
          <w:sz w:val="28"/>
          <w:szCs w:val="28"/>
          <w:lang w:val="ru-RU"/>
        </w:rPr>
        <w:t>планировать свое время</w:t>
      </w:r>
      <w:r>
        <w:rPr>
          <w:sz w:val="28"/>
          <w:szCs w:val="28"/>
          <w:lang w:val="ru-RU"/>
        </w:rPr>
        <w:t>, уменьшить посещение многочисленных ведомств, и тем самым снизило социальную напряженность.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приоритетных направлений государственной политики Белгородской области в сфере </w:t>
      </w:r>
      <w:r>
        <w:rPr>
          <w:sz w:val="28"/>
          <w:szCs w:val="28"/>
        </w:rPr>
        <w:t>совершенствования качества предоставления государственных и муниципальных услуг является организация предоставления государственных и муниципальных услуг в режиме "одного окна".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Принцип "одного окна" предусматривает предоставление государственной или муни</w:t>
      </w:r>
      <w:r>
        <w:rPr>
          <w:sz w:val="28"/>
          <w:szCs w:val="28"/>
        </w:rPr>
        <w:t>ципальной услуги после однократного обращения заявителя с соответствующим запросом.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ближайшей перспективе возможность получения услуг по принципу "одного окна" должна быть реализована не только в поселке Ракитное, но и в поселке Пролетарский и сельских н</w:t>
      </w:r>
      <w:r>
        <w:rPr>
          <w:sz w:val="28"/>
          <w:szCs w:val="28"/>
        </w:rPr>
        <w:t>аселенных пунктах.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 Ракитянского района от 22.04.2013 года №407 «Об организации поэтапного перехода на предоставление государственных и муниципальных услуг по принципу «одного окна» в Ракитянском районе» утверждена схема размеще</w:t>
      </w:r>
      <w:r>
        <w:rPr>
          <w:sz w:val="28"/>
          <w:szCs w:val="28"/>
        </w:rPr>
        <w:t xml:space="preserve">ния терриориально-обособленных структурных подразделений (офисов) МФЦ (далее –     офис МФЦ). 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схеме размещения к концу 2015 года планируется создать 12 офисов МФЦ на территории городских и сельских поселений. 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Один офис МФЦ был</w:t>
      </w:r>
      <w:r>
        <w:rPr>
          <w:sz w:val="28"/>
          <w:szCs w:val="28"/>
        </w:rPr>
        <w:t xml:space="preserve"> открыт в селе Бобрава 30 декабря 2013 года.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это требует дополнительного финансирования.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Постановлению Правительства РФ от 27 сентября 2011 г. № 797 "О взаимодействии между многофункциональными центрами предоставления государственных и муници</w:t>
      </w:r>
      <w:r>
        <w:rPr>
          <w:sz w:val="28"/>
          <w:szCs w:val="28"/>
        </w:rPr>
        <w:t>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РФ, органами местного самоуправления", а также в соответствии с соглашениями о взаимодействии, заключенными</w:t>
      </w:r>
      <w:r>
        <w:rPr>
          <w:sz w:val="28"/>
          <w:szCs w:val="28"/>
        </w:rPr>
        <w:t xml:space="preserve"> между уполномоченным МФЦ, Управлением Росреестра по Белгородской области, ФГБУ "ФКП Росреестра", отделением Пенсионного фонда РФ, УМВД России, Управлением Федеральной службы судебных приставов по Белгородской области, государственной инспекцией труда по Б</w:t>
      </w:r>
      <w:r>
        <w:rPr>
          <w:sz w:val="28"/>
          <w:szCs w:val="28"/>
        </w:rPr>
        <w:t>елгородской области, материально-техническое и финансовое обеспечение предоставления услуг государственными органами на базе МАУ "МФЦ" осуществляется органами местного самоуправления, являющимися учредителем МАУ "МФЦ", за счет средств бюджета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Ракитянского </w:t>
      </w:r>
      <w:r>
        <w:rPr>
          <w:sz w:val="28"/>
          <w:szCs w:val="28"/>
        </w:rPr>
        <w:t>района и собственных средств МАУ «МФЦ».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вышеуказанными соглашениями о взаимодействии оказание услуг вышеперечисленных ведомств на базе МАУ "МФЦ" должны осуществлять штатные сотрудники МАУ "МФЦ", что повлечет за собой дополнительные расход</w:t>
      </w:r>
      <w:r>
        <w:rPr>
          <w:sz w:val="28"/>
          <w:szCs w:val="28"/>
        </w:rPr>
        <w:t>ы.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Подпрограмма 2 должна создать благоприятные условия для успешного функционирования и развития МАУ «МФЦ» </w:t>
      </w:r>
      <w:r>
        <w:rPr>
          <w:rFonts w:eastAsia="Calibri"/>
          <w:bCs/>
          <w:sz w:val="28"/>
          <w:szCs w:val="28"/>
          <w:lang w:val="ru-RU" w:eastAsia="en-US"/>
        </w:rPr>
        <w:t>на основе использования информационных и телекоммуникационных технологий</w:t>
      </w:r>
      <w:r>
        <w:rPr>
          <w:sz w:val="28"/>
          <w:szCs w:val="28"/>
          <w:lang w:val="ru-RU"/>
        </w:rPr>
        <w:t>, наиболее полного и рационального использования кадрового потенциала и мате</w:t>
      </w:r>
      <w:r>
        <w:rPr>
          <w:sz w:val="28"/>
          <w:szCs w:val="28"/>
          <w:lang w:val="ru-RU"/>
        </w:rPr>
        <w:t xml:space="preserve">риально-технических возможностей, направленных на повышение </w:t>
      </w:r>
      <w:r>
        <w:rPr>
          <w:sz w:val="28"/>
          <w:szCs w:val="28"/>
          <w:lang w:val="ru-RU"/>
        </w:rPr>
        <w:lastRenderedPageBreak/>
        <w:t>качества предоставляемых услуг населению и организациям.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Составляющие элементы качества предоставления услуг представляют собой совокупность самых разнообразных факторов, влияющих на результат. </w:t>
      </w: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Очевидными аргументами в пользу разработки и реализации данной подпрограммы служат:</w:t>
      </w: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- учет интересов населения при постановке целей и отборе задач в составе данной подпрограммы;</w:t>
      </w: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-качество предоставления услуг</w:t>
      </w:r>
      <w:r>
        <w:rPr>
          <w:rFonts w:eastAsia="Calibri"/>
          <w:bCs/>
          <w:sz w:val="28"/>
          <w:szCs w:val="28"/>
          <w:lang w:val="ru-RU" w:eastAsia="en-US"/>
        </w:rPr>
        <w:t xml:space="preserve"> на основе использования информационных и телек</w:t>
      </w:r>
      <w:r>
        <w:rPr>
          <w:rFonts w:eastAsia="Calibri"/>
          <w:bCs/>
          <w:sz w:val="28"/>
          <w:szCs w:val="28"/>
          <w:lang w:val="ru-RU" w:eastAsia="en-US"/>
        </w:rPr>
        <w:t>оммуникационных технологий</w:t>
      </w:r>
      <w:r>
        <w:rPr>
          <w:sz w:val="28"/>
          <w:szCs w:val="28"/>
          <w:lang w:val="ru-RU"/>
        </w:rPr>
        <w:t>;</w:t>
      </w: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- многофункциональный характер подпрограммы.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Предусматривается достижение целей и решение задач, обеспечивающих успех подпрограммы в целом. Реализацию подпрограммы осуществляет МАУ «МФЦ», которое несет ответственность за ее вып</w:t>
      </w:r>
      <w:r>
        <w:rPr>
          <w:sz w:val="28"/>
          <w:szCs w:val="28"/>
          <w:lang w:val="ru-RU"/>
        </w:rPr>
        <w:t>олнение, результативность и целесообразность использования средств, направленных на реализацию подпрограммных мероприятий.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В процессе реализации подпрограммы руководство МАУ «МФЦ» пересматривает и, при необходимости, оптимизирует процессы предоставления у</w:t>
      </w:r>
      <w:r>
        <w:rPr>
          <w:sz w:val="28"/>
          <w:szCs w:val="28"/>
          <w:lang w:val="ru-RU"/>
        </w:rPr>
        <w:t>слуг, в соответствии с изменениями спроса на услуги корректирует график работы учреждения.</w:t>
      </w:r>
    </w:p>
    <w:p w:rsidR="000E454E" w:rsidRDefault="000E454E">
      <w:pPr>
        <w:pStyle w:val="afa"/>
        <w:spacing w:line="240" w:lineRule="auto"/>
        <w:ind w:firstLine="709"/>
        <w:jc w:val="both"/>
        <w:rPr>
          <w:lang w:val="ru-RU"/>
        </w:rPr>
      </w:pPr>
    </w:p>
    <w:p w:rsidR="000E454E" w:rsidRDefault="008433C5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мере достижения целей и решения задач, предусмотренных на 2015-2020 годы, осуществление мероприятий по повышению качества и доступности услуг должно продолжаться</w:t>
      </w:r>
      <w:r>
        <w:rPr>
          <w:sz w:val="28"/>
          <w:szCs w:val="28"/>
          <w:lang w:val="ru-RU"/>
        </w:rPr>
        <w:t xml:space="preserve"> на качественно новом уровне, с использованием новых механизмов работы с населением и организациями, а также с </w:t>
      </w:r>
      <w:r>
        <w:rPr>
          <w:rFonts w:eastAsia="Calibri"/>
          <w:bCs/>
          <w:sz w:val="28"/>
          <w:szCs w:val="28"/>
          <w:lang w:val="ru-RU" w:eastAsia="en-US"/>
        </w:rPr>
        <w:t xml:space="preserve"> использованием информационных и телекоммуникационных технологий</w:t>
      </w:r>
      <w:r>
        <w:rPr>
          <w:sz w:val="28"/>
          <w:szCs w:val="28"/>
          <w:lang w:val="ru-RU"/>
        </w:rPr>
        <w:t>.</w:t>
      </w:r>
    </w:p>
    <w:p w:rsidR="000E454E" w:rsidRDefault="000E454E">
      <w:pPr>
        <w:pStyle w:val="afa"/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pStyle w:val="ConsPlusCell"/>
        <w:jc w:val="center"/>
        <w:rPr>
          <w:b/>
        </w:rPr>
      </w:pPr>
      <w:r>
        <w:rPr>
          <w:b/>
        </w:rPr>
        <w:t>2.Цель,  задачи,  сроки  и  этапы  реализации  подпрограммы 2</w:t>
      </w:r>
    </w:p>
    <w:p w:rsidR="000E454E" w:rsidRDefault="000E454E">
      <w:pPr>
        <w:pStyle w:val="ConsPlusCell"/>
        <w:ind w:firstLine="709"/>
        <w:jc w:val="both"/>
      </w:pPr>
    </w:p>
    <w:p w:rsidR="000E454E" w:rsidRDefault="008433C5">
      <w:pPr>
        <w:pStyle w:val="ConsPlusCell"/>
        <w:ind w:firstLine="709"/>
        <w:jc w:val="both"/>
      </w:pPr>
      <w:r>
        <w:t xml:space="preserve">Цель подпрограммы – создание условий для реализации интересов граждан и организаций при предоставлении им государственных и муниципальных услуг на базе МФЦ с использованием информационных и телекоммуникационных технологий. </w:t>
      </w:r>
    </w:p>
    <w:p w:rsidR="000E454E" w:rsidRDefault="008433C5">
      <w:pPr>
        <w:pStyle w:val="ConsPlusCell"/>
        <w:ind w:firstLine="709"/>
        <w:jc w:val="both"/>
      </w:pPr>
      <w:r>
        <w:t>Для  достижения поставленной  це</w:t>
      </w:r>
      <w:r>
        <w:t xml:space="preserve">ли  необходимо  решить задачу:  повышение качества и доступности государственных и муниципальных услуг на базе МФЦ. </w:t>
      </w:r>
    </w:p>
    <w:p w:rsidR="000E454E" w:rsidRDefault="000E454E">
      <w:pPr>
        <w:pStyle w:val="ConsPlusCell"/>
        <w:ind w:firstLine="709"/>
        <w:jc w:val="both"/>
      </w:pPr>
    </w:p>
    <w:p w:rsidR="000E454E" w:rsidRDefault="008433C5">
      <w:pPr>
        <w:pStyle w:val="ConsPlusCell"/>
        <w:ind w:firstLine="709"/>
        <w:jc w:val="both"/>
      </w:pPr>
      <w:r>
        <w:rPr>
          <w:lang w:eastAsia="en-US"/>
        </w:rPr>
        <w:lastRenderedPageBreak/>
        <w:t>Подпрограмма  рассчитана  на  2015-2018  годы.  При  этом</w:t>
      </w:r>
      <w:r>
        <w:rPr>
          <w:color w:val="FF0000"/>
          <w:lang w:eastAsia="en-US"/>
        </w:rPr>
        <w:t xml:space="preserve">  </w:t>
      </w:r>
      <w:r>
        <w:rPr>
          <w:lang w:eastAsia="en-US"/>
        </w:rPr>
        <w:t>создание офисов МФЦ  в  Ракитянском районе   должно  завершиться  к  концу  201</w:t>
      </w:r>
      <w:r>
        <w:rPr>
          <w:lang w:eastAsia="en-US"/>
        </w:rPr>
        <w:t xml:space="preserve">5  года  согласно </w:t>
      </w:r>
      <w:r>
        <w:t>постановлению Правительства  Белгородской области  от  25 февраля 2013 года № 62-пп «Об  организации  поэтапного  перехода на предоставление   государственных  и  муниципальных  услуг по  принципу  «одного  окна»  в  Белгородской области»</w:t>
      </w:r>
      <w:r>
        <w:t xml:space="preserve"> и </w:t>
      </w:r>
      <w:r>
        <w:rPr>
          <w:lang w:eastAsia="en-US"/>
        </w:rPr>
        <w:t>р</w:t>
      </w:r>
      <w:r>
        <w:t>аспоряжению администрации Ракитянского района от 22 апреля 2013 года №407 «Об организации поэтапного перехода на предоставление государственных и муниципальных услуг по принципу «одного окна» в Ракитянском районе», утвердивших  сроки и схему  размещени</w:t>
      </w:r>
      <w:r>
        <w:t>я  МФЦ и офисов.</w:t>
      </w:r>
    </w:p>
    <w:p w:rsidR="000E454E" w:rsidRDefault="000E454E">
      <w:pPr>
        <w:pStyle w:val="ConsPlusCell"/>
        <w:rPr>
          <w:color w:val="FF0000"/>
        </w:rPr>
      </w:pPr>
    </w:p>
    <w:p w:rsidR="000E454E" w:rsidRDefault="008433C5">
      <w:pPr>
        <w:pStyle w:val="ConsPlusCell"/>
        <w:jc w:val="center"/>
        <w:rPr>
          <w:b/>
        </w:rPr>
      </w:pPr>
      <w:r>
        <w:rPr>
          <w:b/>
        </w:rPr>
        <w:t>3.Обоснование выделения системы мероприятий и краткое описание основных мероприятий подпрограммы 2</w:t>
      </w:r>
    </w:p>
    <w:p w:rsidR="000E454E" w:rsidRDefault="000E454E">
      <w:pPr>
        <w:pStyle w:val="ConsPlusCell"/>
        <w:ind w:firstLine="709"/>
        <w:rPr>
          <w:b/>
          <w:color w:val="FF0000"/>
          <w:highlight w:val="yellow"/>
        </w:rPr>
      </w:pPr>
    </w:p>
    <w:p w:rsidR="000E454E" w:rsidRDefault="008433C5">
      <w:pPr>
        <w:pStyle w:val="af8"/>
        <w:spacing w:after="0" w:line="240" w:lineRule="auto"/>
        <w:ind w:left="0"/>
        <w:jc w:val="both"/>
      </w:pPr>
      <w:r>
        <w:rPr>
          <w:szCs w:val="28"/>
        </w:rPr>
        <w:t xml:space="preserve">         Мероприятие подпрограммы направлено на создание благоприятных условий развития деятельности МФЦ на основе использования информаци</w:t>
      </w:r>
      <w:r>
        <w:rPr>
          <w:szCs w:val="28"/>
        </w:rPr>
        <w:t>онных и телекоммуникационных технологий.</w:t>
      </w:r>
    </w:p>
    <w:p w:rsidR="000E454E" w:rsidRDefault="000E454E">
      <w:pPr>
        <w:pStyle w:val="af8"/>
        <w:spacing w:after="0" w:line="240" w:lineRule="auto"/>
        <w:ind w:left="0"/>
        <w:jc w:val="both"/>
      </w:pPr>
    </w:p>
    <w:p w:rsidR="000E454E" w:rsidRDefault="008433C5">
      <w:pPr>
        <w:pStyle w:val="af8"/>
        <w:spacing w:after="0" w:line="240" w:lineRule="auto"/>
        <w:ind w:left="0"/>
        <w:jc w:val="both"/>
      </w:pPr>
      <w:r>
        <w:rPr>
          <w:szCs w:val="28"/>
        </w:rPr>
        <w:t xml:space="preserve">         В рамках подпрограммы будет реализовано основное мероприятие 2.1 «Обеспечение деятельности (оказания услуг) муниципальных учреждений (организаций)».</w:t>
      </w:r>
    </w:p>
    <w:p w:rsidR="000E454E" w:rsidRDefault="000E454E">
      <w:pPr>
        <w:pStyle w:val="af8"/>
        <w:spacing w:after="0" w:line="240" w:lineRule="auto"/>
        <w:ind w:left="0"/>
        <w:jc w:val="both"/>
      </w:pPr>
    </w:p>
    <w:p w:rsidR="000E454E" w:rsidRDefault="008433C5">
      <w:pPr>
        <w:pStyle w:val="af8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          В рамках данного мероприятия предполагается о</w:t>
      </w:r>
      <w:r>
        <w:rPr>
          <w:szCs w:val="28"/>
        </w:rPr>
        <w:t xml:space="preserve">существить следующие виды работ: 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содержание МАУ «МФЦ» и обеспечение стабильной и бесперебойной работы по предоставлению государственных и муниципальных услуг в соответствии со стандартом, утвержденным Постановлением Правительства Российской Федерации от</w:t>
      </w:r>
      <w:r>
        <w:t xml:space="preserve">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0E454E" w:rsidRDefault="000E454E">
      <w:pPr>
        <w:pStyle w:val="af8"/>
        <w:spacing w:after="0" w:line="240" w:lineRule="auto"/>
        <w:ind w:left="0"/>
        <w:jc w:val="both"/>
      </w:pPr>
    </w:p>
    <w:p w:rsidR="000E454E" w:rsidRDefault="008433C5">
      <w:pPr>
        <w:pStyle w:val="af8"/>
        <w:spacing w:after="0" w:line="240" w:lineRule="auto"/>
        <w:ind w:left="0"/>
        <w:jc w:val="both"/>
      </w:pPr>
      <w:r>
        <w:rPr>
          <w:szCs w:val="28"/>
        </w:rPr>
        <w:t xml:space="preserve">- открытие офисов МФЦ на территориях городских и сельских поселений согласно </w:t>
      </w:r>
      <w:r>
        <w:t>распоряжению админи</w:t>
      </w:r>
      <w:r>
        <w:t>страции Ракитянского района от 22 апреля 2013 года №407 «Об организации поэтапного перехода на предоставление государственных и муниципальных услуг по принципу «одного окна» в Ракитянском районе» (обеспечение техническим оснащением, штатными единицами, меб</w:t>
      </w:r>
      <w:r>
        <w:t>елью и инвентарем);</w:t>
      </w:r>
    </w:p>
    <w:p w:rsidR="000E454E" w:rsidRDefault="000E454E">
      <w:pPr>
        <w:pStyle w:val="af8"/>
        <w:spacing w:after="0" w:line="240" w:lineRule="auto"/>
        <w:ind w:left="0"/>
        <w:jc w:val="both"/>
      </w:pPr>
    </w:p>
    <w:p w:rsidR="000E454E" w:rsidRDefault="008433C5">
      <w:pPr>
        <w:pStyle w:val="af8"/>
        <w:spacing w:after="0" w:line="240" w:lineRule="auto"/>
        <w:ind w:left="0"/>
        <w:jc w:val="both"/>
      </w:pPr>
      <w:r>
        <w:t>- подключение автоматизированных рабочих мест офисов МФЦ к СМЭВ;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организация электронного документооборота на базе МФЦ;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обеспечение безопасности информации и персональных данных на объектах информатизации МФЦ;</w:t>
      </w:r>
    </w:p>
    <w:p w:rsidR="000E454E" w:rsidRDefault="000E454E">
      <w:pPr>
        <w:pStyle w:val="af8"/>
        <w:spacing w:after="0" w:line="240" w:lineRule="auto"/>
        <w:ind w:left="0"/>
        <w:jc w:val="both"/>
      </w:pPr>
    </w:p>
    <w:p w:rsidR="000E454E" w:rsidRDefault="008433C5">
      <w:pPr>
        <w:pStyle w:val="af8"/>
        <w:spacing w:after="0" w:line="240" w:lineRule="auto"/>
        <w:ind w:left="0"/>
        <w:jc w:val="both"/>
      </w:pPr>
      <w:r>
        <w:lastRenderedPageBreak/>
        <w:t>- сокращение количес</w:t>
      </w:r>
      <w:r>
        <w:t>тва взаимодействия с должностными лицами органов местного самоуправления, предоставляющих муниципальные услуги, а также с иными органами власти за счет перевода услуг в электронный вид, организации межведомственного электронного взаимодействия, предоставле</w:t>
      </w:r>
      <w:r>
        <w:t xml:space="preserve">ния государственных и муниципальных услуг в МАУ «МФЦ»; 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 xml:space="preserve"> 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обеспечение доступа к государственным, муниципальным и коммерческим услугам с использованием универсальной электронной карты;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создание и сопровождение сайта МАУ «МФЦ»;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обеспечение комфортности предоставления государственных и муниципальных услуг на базе МФЦ и офисов МФЦ;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обеспечение качества контроля движения документов в процессах предоставления государственных и муниципальных услуг на базе МФЦ;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информирование гра</w:t>
      </w:r>
      <w:r>
        <w:t>ждан и организаций о сроках, порядке и ходе предоставления услуг на базе МФЦ, в том числе через СМИ;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повышение квалификации сотрудников МФЦ и офисов МФЦ в области использования информационных и телекоммуникационных технологий;</w:t>
      </w:r>
    </w:p>
    <w:p w:rsidR="000E454E" w:rsidRDefault="008433C5">
      <w:pPr>
        <w:pStyle w:val="af8"/>
        <w:spacing w:after="0" w:line="240" w:lineRule="auto"/>
        <w:ind w:left="0"/>
        <w:jc w:val="both"/>
      </w:pPr>
      <w:r>
        <w:t>- проведение мониторинга ка</w:t>
      </w:r>
      <w:r>
        <w:t>чества и доступности предоставления государственных и муниципальных услуг на базе МФЦ.</w:t>
      </w:r>
    </w:p>
    <w:p w:rsidR="000E454E" w:rsidRDefault="000E454E">
      <w:pPr>
        <w:pStyle w:val="af8"/>
        <w:spacing w:after="0" w:line="240" w:lineRule="auto"/>
        <w:ind w:left="0"/>
        <w:jc w:val="both"/>
        <w:rPr>
          <w:color w:val="FF0000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Конечные результаты подпрограммы 2</w:t>
      </w:r>
    </w:p>
    <w:p w:rsidR="000E454E" w:rsidRDefault="000E454E">
      <w:pPr>
        <w:pStyle w:val="ConsPlusNormal"/>
        <w:widowControl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Прогнозные значения показателей (индикаторов) достижения целей и решения задач подпрограммы приведены в Приложении № 1  к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программе. </w:t>
      </w:r>
    </w:p>
    <w:p w:rsidR="000E454E" w:rsidRDefault="000E454E">
      <w:pPr>
        <w:pStyle w:val="10"/>
        <w:spacing w:after="0" w:line="240" w:lineRule="auto"/>
        <w:ind w:left="0"/>
        <w:rPr>
          <w:color w:val="FF0000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5.Ресурсное обеспечение подпрограммы 2</w:t>
      </w:r>
    </w:p>
    <w:p w:rsidR="000E454E" w:rsidRDefault="000E454E">
      <w:pPr>
        <w:pStyle w:val="10"/>
        <w:spacing w:after="0" w:line="240" w:lineRule="auto"/>
        <w:ind w:left="0" w:firstLine="709"/>
        <w:jc w:val="center"/>
        <w:rPr>
          <w:color w:val="FF0000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Общий объем средств, необходимых для реализации мероприятий подпрограммы в 2015-2018 годах, составляет всего 32 995 тыс. рублей,  за счет средств районного бюджета – 26 588 тыс. рублей, </w:t>
      </w:r>
      <w:r>
        <w:rPr>
          <w:sz w:val="28"/>
          <w:szCs w:val="28"/>
        </w:rPr>
        <w:t>в том числе по годам:</w:t>
      </w:r>
    </w:p>
    <w:p w:rsidR="000E454E" w:rsidRDefault="008433C5">
      <w:pPr>
        <w:pStyle w:val="ConsPlusCell"/>
      </w:pPr>
      <w:r>
        <w:t xml:space="preserve">          2015 г.  – 5 500 тыс. рублей, </w:t>
      </w:r>
    </w:p>
    <w:p w:rsidR="000E454E" w:rsidRDefault="008433C5">
      <w:pPr>
        <w:pStyle w:val="ConsPlusCell"/>
      </w:pPr>
      <w:r>
        <w:t xml:space="preserve">          2016 г.  – 6 833 тыс. рублей, </w:t>
      </w:r>
    </w:p>
    <w:p w:rsidR="000E454E" w:rsidRDefault="008433C5">
      <w:pPr>
        <w:pStyle w:val="ConsPlusCell"/>
      </w:pPr>
      <w:r>
        <w:t xml:space="preserve">          2017 г.  – 6 959 тыс. рублей, </w:t>
      </w:r>
    </w:p>
    <w:p w:rsidR="000E454E" w:rsidRDefault="008433C5">
      <w:pPr>
        <w:pStyle w:val="ConsPlusCell"/>
      </w:pPr>
      <w:r>
        <w:t xml:space="preserve">          2018 г.  – 7 296 тыс. рублей. </w:t>
      </w:r>
    </w:p>
    <w:p w:rsidR="000E454E" w:rsidRDefault="000E454E">
      <w:pPr>
        <w:pStyle w:val="ConsPlusCell"/>
      </w:pPr>
    </w:p>
    <w:p w:rsidR="000E454E" w:rsidRDefault="008433C5">
      <w:pPr>
        <w:pStyle w:val="ConsPlusCell"/>
        <w:rPr>
          <w:color w:val="FF0000"/>
        </w:rPr>
      </w:pPr>
      <w:r>
        <w:t xml:space="preserve">         Прогнозируется привлечь иные источники финансирования в сумм</w:t>
      </w:r>
      <w:r>
        <w:t>е 6 407 тыс. рублей.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color w:val="FF0000"/>
        </w:rPr>
        <w:t xml:space="preserve">  </w:t>
      </w:r>
      <w:r>
        <w:rPr>
          <w:sz w:val="28"/>
          <w:szCs w:val="28"/>
        </w:rPr>
        <w:t>Объемы финансового обеспечения муниципальной программы подлежит ежегодному уточнению при формировании бюджета на очередной финансовый год и плановый период.</w:t>
      </w:r>
    </w:p>
    <w:p w:rsidR="000E454E" w:rsidRDefault="008433C5">
      <w:pPr>
        <w:pStyle w:val="ConsPlusCell"/>
        <w:jc w:val="both"/>
      </w:pPr>
      <w:r>
        <w:t xml:space="preserve">          Ресурсное обеспечение подпрограммы по годам реализации </w:t>
      </w:r>
      <w:r>
        <w:lastRenderedPageBreak/>
        <w:t xml:space="preserve">Программы </w:t>
      </w:r>
      <w:r>
        <w:t>в разрезе основных мероприятий приводятся в Приложениях № 4 и № 5 к муниципальной программе.</w:t>
      </w:r>
    </w:p>
    <w:p w:rsidR="000E454E" w:rsidRDefault="000E454E">
      <w:pPr>
        <w:pStyle w:val="ConsPlusCell"/>
        <w:jc w:val="both"/>
        <w:rPr>
          <w:color w:val="FF0000"/>
        </w:rPr>
      </w:pP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отдела общего </w:t>
      </w: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контроля и взаимодействия </w:t>
      </w: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 муниципальными образованиями                                 С.Е. Заболотняя</w:t>
      </w: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0E454E">
      <w:pPr>
        <w:jc w:val="center"/>
        <w:rPr>
          <w:b/>
          <w:bCs/>
          <w:sz w:val="28"/>
          <w:szCs w:val="28"/>
        </w:rPr>
      </w:pPr>
    </w:p>
    <w:p w:rsidR="000E454E" w:rsidRDefault="008433C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Паспорт подпрограммы 3</w:t>
      </w:r>
    </w:p>
    <w:p w:rsidR="000E454E" w:rsidRDefault="008433C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общественного самоуправления на территории Ракитянского района»</w:t>
      </w:r>
    </w:p>
    <w:p w:rsidR="000E454E" w:rsidRDefault="008433C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(далее Подпрограмма 3)</w:t>
      </w:r>
    </w:p>
    <w:p w:rsidR="000E454E" w:rsidRDefault="000E454E">
      <w:pPr>
        <w:ind w:firstLine="709"/>
        <w:jc w:val="center"/>
        <w:rPr>
          <w:color w:val="FF0000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567"/>
        <w:gridCol w:w="3402"/>
        <w:gridCol w:w="5353"/>
      </w:tblGrid>
      <w:tr w:rsidR="000E454E">
        <w:trPr>
          <w:trHeight w:val="687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подпрограммы 3 «Развитие общественного самоуправления на территории Ракит</w:t>
            </w:r>
            <w:r>
              <w:rPr>
                <w:b/>
                <w:sz w:val="28"/>
                <w:szCs w:val="28"/>
              </w:rPr>
              <w:t>янского района»</w:t>
            </w:r>
          </w:p>
        </w:tc>
      </w:tr>
      <w:tr w:rsidR="000E454E">
        <w:trPr>
          <w:trHeight w:val="272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Соисполнитель, ответственный за реализацию подпрограммы 3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Ракитянского района</w:t>
            </w:r>
          </w:p>
        </w:tc>
      </w:tr>
      <w:tr w:rsidR="000E454E">
        <w:trPr>
          <w:trHeight w:val="272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 3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Ракитянского района</w:t>
            </w:r>
          </w:p>
        </w:tc>
      </w:tr>
      <w:tr w:rsidR="000E454E">
        <w:trPr>
          <w:trHeight w:val="832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 подпрограммы 3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общественного самоуправления на территории Ракитянского района </w:t>
            </w:r>
          </w:p>
          <w:p w:rsidR="000E454E" w:rsidRDefault="000E454E">
            <w:pPr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0E454E">
        <w:trPr>
          <w:trHeight w:val="1075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 подпрограммы 3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повышение эффективности взаимодействия органов местного самоуправления с органами территориального общественного самоуправления в реализации социальных и общественно значимых проектов;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повышение эффективности взаимодействия органов местного самоуправ</w:t>
            </w:r>
            <w:r>
              <w:rPr>
                <w:sz w:val="28"/>
                <w:szCs w:val="28"/>
              </w:rPr>
              <w:t>ления с уличными и домовыми комитетами в реализации социальных и общественно значимых проектов и назначение старост в сельских населенных пунктах;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повышение эффективности взаимодействия органов местного самоуправления с Советами общественности в реализа</w:t>
            </w:r>
            <w:r>
              <w:rPr>
                <w:sz w:val="28"/>
                <w:szCs w:val="28"/>
              </w:rPr>
              <w:t>ции социальных и общественно значимых проектов;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повышение эффективности взаимодействия органов местного самоуправления с некоммерческими общественными организациями в реализации социальных и общественно </w:t>
            </w:r>
            <w:r>
              <w:rPr>
                <w:sz w:val="28"/>
                <w:szCs w:val="28"/>
              </w:rPr>
              <w:lastRenderedPageBreak/>
              <w:t>значимых проектов</w:t>
            </w:r>
          </w:p>
          <w:p w:rsidR="000E454E" w:rsidRDefault="000E454E">
            <w:pPr>
              <w:jc w:val="both"/>
              <w:rPr>
                <w:sz w:val="28"/>
                <w:szCs w:val="28"/>
              </w:rPr>
            </w:pPr>
          </w:p>
        </w:tc>
      </w:tr>
      <w:tr w:rsidR="000E454E">
        <w:trPr>
          <w:trHeight w:val="5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подпрограммы 3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- 2019-2020 годы</w:t>
            </w:r>
          </w:p>
          <w:p w:rsidR="000E454E" w:rsidRDefault="008433C5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- 2021-2026 годы</w:t>
            </w:r>
          </w:p>
        </w:tc>
      </w:tr>
      <w:tr w:rsidR="000E454E">
        <w:trPr>
          <w:trHeight w:val="305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подпрограммы 3 за счет средств местного бюджета (с расшифровкой плановых объемов бюджетных ассигнований по годам ее реализации),  а также прогнозный объем средств, привлекаемый из других источников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</w:t>
            </w:r>
            <w:r>
              <w:rPr>
                <w:sz w:val="28"/>
                <w:szCs w:val="28"/>
              </w:rPr>
              <w:t>дпрограммы в 2019-2026 годах, составляет всего 5 893,5 тыс. рублей,  в том числе: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 – 2 257,3 тыс.рублей;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районного бюджета – 3636,2 тыс. рублей. </w:t>
            </w:r>
          </w:p>
          <w:p w:rsidR="000E454E" w:rsidRDefault="008433C5">
            <w:pPr>
              <w:pStyle w:val="af8"/>
              <w:spacing w:after="0"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Объем средств, необходимых на реализацию мероприятий подпрограммы на 2019-2020 годы составляет –  928 тыс. рублей – всего, в том числе по годам: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389 тыс.рублей;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539 тыс.рублей.</w:t>
            </w:r>
          </w:p>
          <w:p w:rsidR="000E454E" w:rsidRDefault="000E454E">
            <w:pPr>
              <w:jc w:val="both"/>
              <w:rPr>
                <w:sz w:val="28"/>
                <w:szCs w:val="28"/>
              </w:rPr>
            </w:pPr>
          </w:p>
          <w:p w:rsidR="000E454E" w:rsidRDefault="008433C5">
            <w:pPr>
              <w:pStyle w:val="af8"/>
              <w:spacing w:after="0" w:line="240" w:lineRule="auto"/>
              <w:ind w:left="0" w:firstLine="33"/>
            </w:pPr>
            <w:r>
              <w:t xml:space="preserve">Объем средств, необходимых на реализацию мероприятий подпрограммы на 2021-2026 годы составляет –  4 965,5 тыс. рублей – всего, за счет средств областного бюджета – 2 257,3 тыс.рублей; за счет средств районного бюджета – 2708,2 тыс.рублей; </w:t>
            </w:r>
          </w:p>
          <w:p w:rsidR="000E454E" w:rsidRDefault="008433C5">
            <w:pPr>
              <w:pStyle w:val="af8"/>
              <w:spacing w:after="0" w:line="240" w:lineRule="auto"/>
              <w:ind w:left="0" w:firstLine="33"/>
              <w:rPr>
                <w:szCs w:val="28"/>
              </w:rPr>
            </w:pPr>
            <w:r>
              <w:t>в том числе по г</w:t>
            </w:r>
            <w:r>
              <w:t>одам: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1664 тыс.рублей;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2159,0 тыс.рублей;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639 тыс.рублей;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(прогноз) – 503,5 тыс.рублей;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(прогноз) –0 рублей;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(прогноз) –0 рублей.</w:t>
            </w:r>
          </w:p>
        </w:tc>
      </w:tr>
      <w:tr w:rsidR="000E454E">
        <w:trPr>
          <w:trHeight w:val="7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4E" w:rsidRDefault="008433C5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конечные результаты реализации подпрограммы 3 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количества граждан, вовлеченных в работу ТОС от общего числа проживающих в районе, до 41 % к 2020 году, до 50 % к 2026 году;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ТОС зарегистрированных в качестве юридического лица, до 1 единицы к 2020 году, до 10 единиц к 2026 году;</w:t>
            </w:r>
            <w:r>
              <w:rPr>
                <w:sz w:val="28"/>
                <w:szCs w:val="28"/>
              </w:rPr>
              <w:t xml:space="preserve"> 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увеличение количества уличных комитетов, старост вовлеченных в участие в конкурсах различного уровня, до 15 % к 2020 году, до 40 % к 2026 году;</w:t>
            </w:r>
          </w:p>
          <w:p w:rsidR="000E454E" w:rsidRDefault="00843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количества рассмотренных дел на Советах общественности, до 52 дел к 2020 году, до 182 дел к 202</w:t>
            </w:r>
            <w:r>
              <w:rPr>
                <w:sz w:val="28"/>
                <w:szCs w:val="28"/>
              </w:rPr>
              <w:t xml:space="preserve">6 году;  </w:t>
            </w:r>
          </w:p>
          <w:p w:rsidR="000E454E" w:rsidRDefault="008433C5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увеличение доли некоммерческих общественных организаций, вовлеченных в участие в конкурсах и проектах, до 35% к 2020 году, до 50% к 2026 году</w:t>
            </w:r>
          </w:p>
        </w:tc>
      </w:tr>
    </w:tbl>
    <w:p w:rsidR="000E454E" w:rsidRDefault="000E454E">
      <w:pPr>
        <w:pStyle w:val="ConsPlusCell"/>
        <w:jc w:val="both"/>
        <w:rPr>
          <w:b/>
          <w:color w:val="FF0000"/>
        </w:rPr>
      </w:pPr>
    </w:p>
    <w:p w:rsidR="000E454E" w:rsidRDefault="000E454E">
      <w:pPr>
        <w:pStyle w:val="ConsPlusCell"/>
        <w:rPr>
          <w:b/>
          <w:color w:val="FF0000"/>
        </w:rPr>
      </w:pPr>
    </w:p>
    <w:p w:rsidR="000E454E" w:rsidRDefault="008433C5">
      <w:pPr>
        <w:pStyle w:val="ConsPlusCell"/>
        <w:numPr>
          <w:ilvl w:val="0"/>
          <w:numId w:val="21"/>
        </w:numPr>
        <w:jc w:val="center"/>
        <w:rPr>
          <w:b/>
        </w:rPr>
      </w:pPr>
      <w:r>
        <w:rPr>
          <w:b/>
        </w:rPr>
        <w:t>Характеристика сферы реализации подпрограммы 3</w:t>
      </w:r>
      <w:r>
        <w:rPr>
          <w:b/>
        </w:rPr>
        <w:t>, описание основных проблем в указанной сфере и прогноз ее развития</w:t>
      </w:r>
    </w:p>
    <w:p w:rsidR="000E454E" w:rsidRDefault="000E454E">
      <w:pPr>
        <w:pStyle w:val="ConsPlusCell"/>
        <w:ind w:firstLine="709"/>
        <w:jc w:val="center"/>
        <w:rPr>
          <w:b/>
        </w:rPr>
      </w:pP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Одним из ключевых направлений в </w:t>
      </w:r>
      <w:r>
        <w:rPr>
          <w:rFonts w:ascii="Times New Roman" w:hAnsi="Times New Roman" w:cs="Times New Roman"/>
          <w:sz w:val="28"/>
          <w:szCs w:val="28"/>
        </w:rPr>
        <w:t>формировании правового государства и гражданского общества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является создание благоприятных правовых и организационных возможностей для участия граждан в ос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уществлении местного самоуправления в различных формах при определяющей роли их самостоятельной инициативы. 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дной из самых эффективных форм </w:t>
      </w:r>
      <w:r>
        <w:rPr>
          <w:rFonts w:ascii="Times New Roman" w:hAnsi="Times New Roman" w:cs="Times New Roman"/>
          <w:bCs/>
          <w:sz w:val="28"/>
          <w:szCs w:val="28"/>
        </w:rPr>
        <w:t xml:space="preserve">является территориальное общественное самоуправление - </w:t>
      </w:r>
      <w:r>
        <w:rPr>
          <w:rFonts w:ascii="Times New Roman" w:hAnsi="Times New Roman" w:cs="Times New Roman"/>
          <w:sz w:val="28"/>
          <w:szCs w:val="28"/>
        </w:rPr>
        <w:t>основная единица, которая дала старт развитию солидарного об</w:t>
      </w:r>
      <w:r>
        <w:rPr>
          <w:rFonts w:ascii="Times New Roman" w:hAnsi="Times New Roman" w:cs="Times New Roman"/>
          <w:sz w:val="28"/>
          <w:szCs w:val="28"/>
        </w:rPr>
        <w:t xml:space="preserve">щества и доказала свою жизненную необходимость. Стимулом к развитию ТОС на территории Белгородской области послужило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24 ноября 2011 года N 435-пп "Об утверждении Стратегии "Формирование регионального солидарного общества" на 2011 - 2025 годы".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Вышеуказанным документом предусмотрены мероприятия, направленные на привлечение граждан к</w:t>
      </w:r>
      <w:r>
        <w:rPr>
          <w:rFonts w:ascii="Times New Roman" w:hAnsi="Times New Roman" w:cs="Times New Roman"/>
          <w:sz w:val="28"/>
          <w:szCs w:val="28"/>
        </w:rPr>
        <w:t xml:space="preserve"> решению вопросов местного значения, формирование гражданской ответственности, информирование о работе ТОС, активизацию гражданских инициатив. </w:t>
      </w:r>
    </w:p>
    <w:p w:rsidR="000E454E" w:rsidRDefault="000E45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направлением деятельности ТОС является решение социально значимых для населения вопросов,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благоустройство территорий, социальная защита и социальное обслуживание населения, строительство и ремонт детских игровых площадок, физкультурно-оздоровительных объектов. 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деятельность ТОС рассматривается не обособленно сама по себе, а в контексте</w:t>
      </w:r>
      <w:r>
        <w:rPr>
          <w:rFonts w:ascii="Times New Roman" w:hAnsi="Times New Roman" w:cs="Times New Roman"/>
          <w:sz w:val="28"/>
          <w:szCs w:val="28"/>
        </w:rPr>
        <w:t xml:space="preserve"> равноправного участника партнерства административной власти, гражданского общества и бизнеса в границах каждого ТОС. В пределах своих полномочий ТОС взаимодействуют с органами местного самоуправления, общественными объединениями,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предприятиями, учреждения</w:t>
      </w:r>
      <w:r>
        <w:rPr>
          <w:rFonts w:ascii="Times New Roman" w:hAnsi="Times New Roman" w:cs="Times New Roman"/>
          <w:sz w:val="28"/>
          <w:szCs w:val="28"/>
        </w:rPr>
        <w:t>ми и организациями, обеспечивая реализацию принципов народовластия, развитие народной инициативы и расширение возможностей для самостоятельного решения населением вопросов местного значения, укрепление гарантий прав и свобод граждан.</w:t>
      </w:r>
    </w:p>
    <w:p w:rsidR="000E454E" w:rsidRDefault="000E45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11 сель</w:t>
      </w:r>
      <w:r>
        <w:rPr>
          <w:rFonts w:ascii="Times New Roman" w:hAnsi="Times New Roman" w:cs="Times New Roman"/>
          <w:sz w:val="28"/>
          <w:szCs w:val="28"/>
        </w:rPr>
        <w:t>ских и 2 городских поселений Ракитянского района создано 63 ТОСа с охватом населения 13012 человек, что составляет 37,4% от общего количества проживающих. Из них активно работающих ТОСов - 47 с охватом  активных членов 9047 человек или 26% от общего количе</w:t>
      </w:r>
      <w:r>
        <w:rPr>
          <w:rFonts w:ascii="Times New Roman" w:hAnsi="Times New Roman" w:cs="Times New Roman"/>
          <w:sz w:val="28"/>
          <w:szCs w:val="28"/>
        </w:rPr>
        <w:t xml:space="preserve">ства населения.   При этом нет ни одного ТОСа,  зарегистрированного в качестве юридического лица. 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проблемами, сдерживающими развитие ТОС в районе, являются: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недостаточное использование органами местного самоуправления потенциала ТОС для решения </w:t>
      </w:r>
      <w:r>
        <w:rPr>
          <w:rFonts w:ascii="Times New Roman" w:hAnsi="Times New Roman" w:cs="Times New Roman"/>
          <w:sz w:val="28"/>
          <w:szCs w:val="28"/>
        </w:rPr>
        <w:t>вопросов местного значения;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недостаточная информированность населения о работе ТОС;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ТОС, имеющих статус юридических лиц;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несовершенство механизмов взаимодействия между органами местного самоуправления и организациями ТОС.</w:t>
      </w:r>
    </w:p>
    <w:p w:rsidR="000E454E" w:rsidRDefault="000E45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эффек</w:t>
      </w:r>
      <w:r>
        <w:rPr>
          <w:rFonts w:ascii="Times New Roman" w:hAnsi="Times New Roman" w:cs="Times New Roman"/>
          <w:sz w:val="28"/>
          <w:szCs w:val="28"/>
        </w:rPr>
        <w:t>тивно решит вопросы поддержки инициатив ТОС, направленных на благоустройство территорий за счет средств муниципального бюджета.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Еще одной эффективной формой </w:t>
      </w:r>
      <w:r>
        <w:rPr>
          <w:rFonts w:ascii="Times New Roman" w:hAnsi="Times New Roman" w:cs="Times New Roman"/>
          <w:sz w:val="28"/>
          <w:szCs w:val="28"/>
        </w:rPr>
        <w:t>управления, когда сами граждане  организуются для того, чтобы иметь возможность принимать участие в</w:t>
      </w:r>
      <w:r>
        <w:rPr>
          <w:rFonts w:ascii="Times New Roman" w:hAnsi="Times New Roman" w:cs="Times New Roman"/>
          <w:sz w:val="28"/>
          <w:szCs w:val="28"/>
        </w:rPr>
        <w:t xml:space="preserve">  жизни своего поселения, участвовать в обсуждении общественно-значимых вопросов, вести диалог с гражданским обществом являются Советы общественности, которые были созданы на территории Ракитянского района с начала 2001 года. </w:t>
      </w:r>
      <w:r>
        <w:rPr>
          <w:rFonts w:ascii="Times New Roman" w:hAnsi="Times New Roman" w:cs="Times New Roman"/>
          <w:bCs/>
          <w:sz w:val="28"/>
          <w:szCs w:val="28"/>
        </w:rPr>
        <w:t>На 1 января 2018 года   в 2 го</w:t>
      </w:r>
      <w:r>
        <w:rPr>
          <w:rFonts w:ascii="Times New Roman" w:hAnsi="Times New Roman" w:cs="Times New Roman"/>
          <w:bCs/>
          <w:sz w:val="28"/>
          <w:szCs w:val="28"/>
        </w:rPr>
        <w:t>родских и 11 сельских поселениях    района</w:t>
      </w:r>
      <w:r>
        <w:rPr>
          <w:rFonts w:ascii="Times New Roman" w:hAnsi="Times New Roman" w:cs="Times New Roman"/>
          <w:sz w:val="28"/>
          <w:szCs w:val="28"/>
        </w:rPr>
        <w:t xml:space="preserve">  функционирует 13 Советов общественности, куда  входят 115 человек.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состав Совета общественности по согласованию входят </w:t>
      </w:r>
      <w:r>
        <w:rPr>
          <w:rFonts w:ascii="Times New Roman" w:hAnsi="Times New Roman" w:cs="Times New Roman"/>
          <w:sz w:val="28"/>
          <w:szCs w:val="28"/>
        </w:rPr>
        <w:t>представители общественных организаций, существующих на данной территории, (Совет ветеранов</w:t>
      </w:r>
      <w:r>
        <w:rPr>
          <w:rFonts w:ascii="Times New Roman" w:hAnsi="Times New Roman" w:cs="Times New Roman"/>
          <w:sz w:val="28"/>
          <w:szCs w:val="28"/>
        </w:rPr>
        <w:t>, Совет женщин, Союз пенсионеров и др.), представители молодёжи,  депутатского корпуса, предприятий и учреждений, осуществляющих хозяйственную деятельность на территории поселения,  территориальных общественных самоуправлений, председатели уличкомов, участ</w:t>
      </w:r>
      <w:r>
        <w:rPr>
          <w:rFonts w:ascii="Times New Roman" w:hAnsi="Times New Roman" w:cs="Times New Roman"/>
          <w:sz w:val="28"/>
          <w:szCs w:val="28"/>
        </w:rPr>
        <w:t>ковый уполномоченный полиции,  активные и авторитетные граждане поселения.</w:t>
      </w:r>
      <w:r>
        <w:rPr>
          <w:rFonts w:ascii="Times New Roman" w:hAnsi="Times New Roman" w:cs="Times New Roman"/>
          <w:iCs/>
          <w:sz w:val="28"/>
          <w:szCs w:val="28"/>
        </w:rPr>
        <w:t xml:space="preserve"> Основной целью Совета общественности  является оказание содействия органам местного самоуправления в осуществлении общественного контроля по поддержанию общественного порядка, профи</w:t>
      </w:r>
      <w:r>
        <w:rPr>
          <w:rFonts w:ascii="Times New Roman" w:hAnsi="Times New Roman" w:cs="Times New Roman"/>
          <w:iCs/>
          <w:sz w:val="28"/>
          <w:szCs w:val="28"/>
        </w:rPr>
        <w:t xml:space="preserve">лактике правонарушений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антиобщественных действий граждан, проведении индивидуально-воспитательных мероприятий. Кроме основного направления деятельности Совета, его члены принимают активное  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участие  в проведении  работ  по благоустройству территорий,  у</w:t>
      </w:r>
      <w:r>
        <w:rPr>
          <w:rFonts w:ascii="Times New Roman" w:hAnsi="Times New Roman" w:cs="Times New Roman"/>
          <w:sz w:val="28"/>
          <w:szCs w:val="28"/>
        </w:rPr>
        <w:t>борки свалок, озеленения территорий, уход за пустующими домовладениями и другие. Общественный совет доносит мнение людей или озвучивает реальные назревающие социальные проблемы, чтобы те, кто принимает решения, имели возможность это учитывать.</w:t>
      </w:r>
    </w:p>
    <w:p w:rsidR="000E454E" w:rsidRDefault="000E45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af9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Свои цели и</w:t>
      </w:r>
      <w:r>
        <w:rPr>
          <w:rFonts w:ascii="Times New Roman" w:hAnsi="Times New Roman" w:cs="Times New Roman"/>
          <w:iCs/>
          <w:sz w:val="28"/>
          <w:szCs w:val="28"/>
        </w:rPr>
        <w:t xml:space="preserve"> задачи Совет общественности реализует путем </w:t>
      </w:r>
      <w:r>
        <w:rPr>
          <w:rFonts w:ascii="Times New Roman" w:hAnsi="Times New Roman" w:cs="Times New Roman"/>
          <w:sz w:val="28"/>
          <w:szCs w:val="28"/>
        </w:rPr>
        <w:t xml:space="preserve">привлечения граждан, общественных объединений к открытому и гласному обсуждению вопросов, определяющих развитие муниципального образования. 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проблемами Советов общественности в районе являются: недоста</w:t>
      </w:r>
      <w:r>
        <w:rPr>
          <w:rFonts w:ascii="Times New Roman" w:hAnsi="Times New Roman" w:cs="Times New Roman"/>
          <w:sz w:val="28"/>
          <w:szCs w:val="28"/>
        </w:rPr>
        <w:t>точное использование органами местного самоуправления потенциала Советов для решения вопросов местного значения; недостаточная информированность населения о их  работе, небольшая численность членов Совета общественности и их качественный состав.</w:t>
      </w:r>
    </w:p>
    <w:p w:rsidR="000E454E" w:rsidRDefault="008433C5">
      <w:pPr>
        <w:pStyle w:val="af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Уличные комитеты входят в систему общественного самоуправления населения и являются первичным звеном самоуправления на улицах с домовладением на праве частной собственности в многоквартирных домах.</w:t>
      </w:r>
    </w:p>
    <w:p w:rsidR="000E454E" w:rsidRDefault="008433C5">
      <w:pPr>
        <w:pStyle w:val="af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были созданы с целью развития инициативы и расширения </w:t>
      </w:r>
      <w:r>
        <w:rPr>
          <w:sz w:val="28"/>
          <w:szCs w:val="28"/>
        </w:rPr>
        <w:t xml:space="preserve">возможностей жителей для самостоятельного решения вопросов местного значения, а также содействия администрации и другим органам местного самоуправления.  </w:t>
      </w:r>
    </w:p>
    <w:p w:rsidR="000E454E" w:rsidRDefault="008433C5">
      <w:pPr>
        <w:pStyle w:val="af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Ракитянского района создано 293 уличкома с охватом 11976 человек, что составляет 34,4% </w:t>
      </w:r>
      <w:r>
        <w:rPr>
          <w:sz w:val="28"/>
          <w:szCs w:val="28"/>
        </w:rPr>
        <w:t>от общего числа населения. Активных уличкомов 186 с охватом населения 7153 человека (20,5%).  Уличные комитеты привлекают население к работе по благоустройству, озеленению, улучшению санитарного состояния улиц; содействуют органам местного самоуправления в</w:t>
      </w:r>
      <w:r>
        <w:rPr>
          <w:sz w:val="28"/>
          <w:szCs w:val="28"/>
        </w:rPr>
        <w:t xml:space="preserve"> осуществлении контроля за соблюдением правил застройки населенных пунктов или их составных частей, выявляют факты самовольного строительства домов и пристроек к ним, индивидуальных гаражей, нарушения норм приусадебных земельных участков;  оказывают помощь</w:t>
      </w:r>
      <w:r>
        <w:rPr>
          <w:sz w:val="28"/>
          <w:szCs w:val="28"/>
        </w:rPr>
        <w:t xml:space="preserve"> учреждениям культуры в проведении культурно-массовой работы среди населения, развития народного творчества, художественной самодеятельности;  оказывают помощь учреждениям здравоохранения в улучшении медицинского обслуживания населения, проведении профилак</w:t>
      </w:r>
      <w:r>
        <w:rPr>
          <w:sz w:val="28"/>
          <w:szCs w:val="28"/>
        </w:rPr>
        <w:t>тических и противоэпидемических мероприятий, санитарно-просветительской работы;   оказывают помощь органам пожарного надзора в осуществлении мероприятий по обеспечению противопожарного состояния жилых домов и других объектов, расположенных на территории де</w:t>
      </w:r>
      <w:r>
        <w:rPr>
          <w:sz w:val="28"/>
          <w:szCs w:val="28"/>
        </w:rPr>
        <w:t xml:space="preserve">ятельности уличного комитета; проявляют заботу об инвалидах, одиноких, престарелых гражданах, семьях военнослужащих, погибших воинов, участниках Великой Отечественной войны, многодетных семьях, детях, оставшихся без </w:t>
      </w:r>
      <w:r>
        <w:rPr>
          <w:sz w:val="28"/>
          <w:szCs w:val="28"/>
        </w:rPr>
        <w:lastRenderedPageBreak/>
        <w:t>родителей;  оказывают содействие депутат</w:t>
      </w:r>
      <w:r>
        <w:rPr>
          <w:sz w:val="28"/>
          <w:szCs w:val="28"/>
        </w:rPr>
        <w:t>ам в организации их встреч с избирателями и проведении другой работы в избирательных округах; содействуют активной работе полиции, иных формирований в сфере правопорядка на своей территории.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проблемами в работе уличкомов является недостаточная ак</w:t>
      </w:r>
      <w:r>
        <w:rPr>
          <w:rFonts w:ascii="Times New Roman" w:hAnsi="Times New Roman" w:cs="Times New Roman"/>
          <w:sz w:val="28"/>
          <w:szCs w:val="28"/>
        </w:rPr>
        <w:t>тивность в их деятельности и отсутствие механизма взаимодействия с органами местного самоуправления.</w:t>
      </w:r>
    </w:p>
    <w:p w:rsidR="000E454E" w:rsidRDefault="000E45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Ракитянского района осуществляют свою деятельность 24 общественные организации, объединяющие 4396 человек, 12 религиозных организаций с коли</w:t>
      </w:r>
      <w:r>
        <w:rPr>
          <w:rFonts w:ascii="Times New Roman" w:hAnsi="Times New Roman" w:cs="Times New Roman"/>
          <w:sz w:val="28"/>
          <w:szCs w:val="28"/>
        </w:rPr>
        <w:t>чеством членов 2705 человек, 3 политические партии, объединяющие 739 человек.</w:t>
      </w:r>
    </w:p>
    <w:p w:rsidR="000E454E" w:rsidRDefault="00843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34 некоммерческих общественных организаций активно работают 19 объединений, из политических партий – МО ВПП «Единая Россия».Основной проблемой является недостаточная активнос</w:t>
      </w:r>
      <w:r>
        <w:rPr>
          <w:rFonts w:ascii="Times New Roman" w:hAnsi="Times New Roman" w:cs="Times New Roman"/>
          <w:sz w:val="28"/>
          <w:szCs w:val="28"/>
        </w:rPr>
        <w:t>ть некоммерческий общественных организаций.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pStyle w:val="ConsPlusCell"/>
        <w:jc w:val="center"/>
        <w:rPr>
          <w:b/>
        </w:rPr>
      </w:pPr>
      <w:r>
        <w:rPr>
          <w:b/>
        </w:rPr>
        <w:t>2.Цель,  задачи,  сроки  и  этапы  реализации  подпрограммы 3</w:t>
      </w:r>
    </w:p>
    <w:p w:rsidR="000E454E" w:rsidRDefault="000E454E">
      <w:pPr>
        <w:pStyle w:val="ConsPlusCell"/>
        <w:ind w:firstLine="709"/>
        <w:jc w:val="both"/>
      </w:pPr>
    </w:p>
    <w:p w:rsidR="000E454E" w:rsidRDefault="008433C5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Цель Подпрограммы 3</w:t>
      </w:r>
      <w:r>
        <w:t xml:space="preserve"> – </w:t>
      </w:r>
      <w:r>
        <w:rPr>
          <w:rFonts w:ascii="Times New Roman" w:hAnsi="Times New Roman" w:cs="Times New Roman"/>
          <w:sz w:val="28"/>
          <w:szCs w:val="28"/>
        </w:rPr>
        <w:t>развитие системы общественного самоуправления на территории Ракитянского района Белгородской области.</w:t>
      </w:r>
      <w:r>
        <w:rPr>
          <w:rFonts w:ascii="Times New Roman" w:hAnsi="Times New Roman" w:cs="Times New Roman"/>
          <w:szCs w:val="24"/>
        </w:rPr>
        <w:t xml:space="preserve"> </w:t>
      </w:r>
    </w:p>
    <w:p w:rsidR="000E454E" w:rsidRDefault="000E454E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 достижения поставленной  цели  необходимо  решить следующие задачи: 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Повышение эффективности взаимодействия органов местного самоуправления с органами территориального общественного самоуправления в реализации социальных и общес</w:t>
      </w:r>
      <w:r>
        <w:rPr>
          <w:sz w:val="28"/>
          <w:szCs w:val="28"/>
        </w:rPr>
        <w:t>твенно значимых проектов.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Повышение эффективности взаимодействия органов местного самоуправления с уличными и домовыми комитетами в реализации социальных и общественно значимых проектов и назначение старост в сельских населенных пунктах.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3. Повышение эффективности взаимодействия органов местного самоуправления с Советами общественности в реализации социальных и общественно значимых проектов.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Повышение эффективности взаимодействия органов местного самоуправления и неком</w:t>
      </w:r>
      <w:r>
        <w:rPr>
          <w:sz w:val="28"/>
          <w:szCs w:val="28"/>
        </w:rPr>
        <w:t>мерческих общественных организаций в реализации социальных и общественно значимых проектов.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tabs>
          <w:tab w:val="left" w:pos="709"/>
        </w:tabs>
        <w:ind w:firstLine="34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</w:rPr>
        <w:t xml:space="preserve">Подпрограмма 3 реализуется в </w:t>
      </w:r>
      <w:bookmarkStart w:id="5" w:name="_GoBack"/>
      <w:bookmarkEnd w:id="5"/>
      <w:r>
        <w:rPr>
          <w:sz w:val="28"/>
          <w:szCs w:val="28"/>
        </w:rPr>
        <w:t xml:space="preserve">два этап. Первый этап реализации </w:t>
      </w:r>
      <w:r>
        <w:rPr>
          <w:sz w:val="28"/>
          <w:szCs w:val="28"/>
          <w:lang w:eastAsia="en-US"/>
        </w:rPr>
        <w:t>Подпрограммы 3 рассчитан на два года</w:t>
      </w:r>
      <w:r>
        <w:rPr>
          <w:sz w:val="28"/>
          <w:szCs w:val="28"/>
        </w:rPr>
        <w:t xml:space="preserve"> - 2019-2020 годы. Второй этап – на пять лет - 2021-202</w:t>
      </w:r>
      <w:r>
        <w:rPr>
          <w:sz w:val="28"/>
          <w:szCs w:val="28"/>
        </w:rPr>
        <w:t>6 годы.</w:t>
      </w:r>
    </w:p>
    <w:p w:rsidR="000E454E" w:rsidRDefault="000E454E">
      <w:pPr>
        <w:pStyle w:val="ConsPlusCell"/>
        <w:rPr>
          <w:color w:val="FF0000"/>
        </w:rPr>
      </w:pPr>
    </w:p>
    <w:p w:rsidR="000E454E" w:rsidRDefault="008433C5">
      <w:pPr>
        <w:pStyle w:val="ConsPlusCell"/>
        <w:jc w:val="center"/>
        <w:rPr>
          <w:b/>
        </w:rPr>
      </w:pPr>
      <w:r>
        <w:rPr>
          <w:b/>
        </w:rPr>
        <w:lastRenderedPageBreak/>
        <w:t>3.Обоснование выделения системы мероприятий и краткое описание основных мероприятий подпрограммы 3</w:t>
      </w:r>
    </w:p>
    <w:p w:rsidR="000E454E" w:rsidRDefault="000E454E">
      <w:pPr>
        <w:pStyle w:val="ConsPlusCell"/>
        <w:ind w:firstLine="709"/>
        <w:rPr>
          <w:b/>
          <w:highlight w:val="yellow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сформирован таким образом, чтобы обеспечить решение задач подпрограммы 3:</w:t>
      </w:r>
    </w:p>
    <w:p w:rsidR="000E454E" w:rsidRDefault="000E454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Основное м</w:t>
      </w:r>
      <w:r>
        <w:rPr>
          <w:rFonts w:ascii="Times New Roman" w:hAnsi="Times New Roman" w:cs="Times New Roman"/>
          <w:sz w:val="28"/>
          <w:szCs w:val="28"/>
        </w:rPr>
        <w:t>ероприятие 1: «Создание благоприятных условий для развития и осуществления территориального общественного самоуправления  в Ракитянском районе».</w:t>
      </w: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предполагается осуществить следующие основные виды работ: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мониторинг д</w:t>
      </w:r>
      <w:r>
        <w:rPr>
          <w:sz w:val="28"/>
          <w:szCs w:val="28"/>
        </w:rPr>
        <w:t xml:space="preserve">еятельности ТОС за прошедший период, разработка критериев мониторинга и предложений по активизации деятельности ТОС; 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пересмотр границ ТОС, состава Советов ТОС. Создание новых ТОС. 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механизмов взаимодействия между ТОС и органами м</w:t>
      </w:r>
      <w:r>
        <w:rPr>
          <w:sz w:val="28"/>
          <w:szCs w:val="28"/>
        </w:rPr>
        <w:t>естного самоуправления района;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составление планов работы ТОС;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работа с ТОС в рамках проведения «Декады территории»;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регистрация ТОС в качестве юридического лица;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разработка нового положения о районном конкурс</w:t>
      </w:r>
      <w:r>
        <w:rPr>
          <w:sz w:val="28"/>
          <w:szCs w:val="28"/>
        </w:rPr>
        <w:t xml:space="preserve">е ТОС; 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организация и проведение районного ежегодного конкурса на «Лучший социально значимый проект ТОС» и конкурсов на «Лучший ТОС» в каждом поселении; 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награждение победителей конкурса на «Дне села» и «Дне района»;</w:t>
      </w: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уча</w:t>
      </w:r>
      <w:r>
        <w:rPr>
          <w:rFonts w:ascii="Times New Roman" w:hAnsi="Times New Roman" w:cs="Times New Roman"/>
          <w:sz w:val="28"/>
          <w:szCs w:val="28"/>
        </w:rPr>
        <w:t>стие ТОС в областных конкурсах;</w:t>
      </w: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подготовка фильма о деятельности ТОС за год, освещение в СМИ.</w:t>
      </w:r>
    </w:p>
    <w:p w:rsidR="000E454E" w:rsidRDefault="000E454E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Основное мероприятие 2: «Активизация деятельности  уличных и домовых комитетов и старост в Ракитянском районе». </w:t>
      </w:r>
    </w:p>
    <w:p w:rsidR="000E454E" w:rsidRDefault="008433C5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предполагается осуществить следующие виды работ: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разработка Положения об уличных и домовых комитетах;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разработка графика и проведение сходов на каждой улице в каждом поселении и в каждом многоквартирно</w:t>
      </w:r>
      <w:r>
        <w:rPr>
          <w:sz w:val="28"/>
          <w:szCs w:val="28"/>
        </w:rPr>
        <w:t>м доме;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пересмотр состава уличных комитетов;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составление планов работы уличкомов;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разработка Положения о конкурсе на лучшую улицу;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организация и проведение ежегодных конкурсов «Лучшая улица» в каждом поселении;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награждение победителей во время празднования «Дня села», освещение в СМИ;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- выборы кандидатур на должность старост на сходах граждан в сел</w:t>
      </w:r>
      <w:r>
        <w:rPr>
          <w:sz w:val="28"/>
          <w:szCs w:val="28"/>
        </w:rPr>
        <w:t>ьских населенных пунктах;</w:t>
      </w:r>
    </w:p>
    <w:p w:rsidR="000E454E" w:rsidRDefault="008433C5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создание домовых комитетов многоквартирных домов в городских поселениях.</w:t>
      </w:r>
    </w:p>
    <w:p w:rsidR="000E454E" w:rsidRDefault="000E454E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Основное мероприятие 3: «Поддержка деятельности Советов общественности в Ракитянском районе». </w:t>
      </w: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предполаг</w:t>
      </w:r>
      <w:r>
        <w:rPr>
          <w:rFonts w:ascii="Times New Roman" w:hAnsi="Times New Roman" w:cs="Times New Roman"/>
          <w:sz w:val="28"/>
          <w:szCs w:val="28"/>
        </w:rPr>
        <w:t>ается осуществить следующие основные виды работ: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пересмотр состава Советов общественности, переизбрание председателей;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проведение Советов общественности во время «Декады территории»;</w:t>
      </w:r>
    </w:p>
    <w:p w:rsidR="000E454E" w:rsidRDefault="008433C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мониторинг вопросов, рассмотренных на</w:t>
      </w:r>
      <w:r>
        <w:rPr>
          <w:sz w:val="28"/>
          <w:szCs w:val="28"/>
        </w:rPr>
        <w:t xml:space="preserve"> Совете общественности;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разработка критериев оценки эффективности деятельности Советов общественности, проведение мониторинга  работы Советов общественности, поощрение лучших 3-х Советов общественности на мероприятии, посвященном подведению ито</w:t>
      </w:r>
      <w:r>
        <w:rPr>
          <w:sz w:val="28"/>
          <w:szCs w:val="28"/>
        </w:rPr>
        <w:t>гов года.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t xml:space="preserve">          </w:t>
      </w:r>
      <w:r>
        <w:rPr>
          <w:sz w:val="28"/>
          <w:szCs w:val="28"/>
        </w:rPr>
        <w:t xml:space="preserve">Основное мероприятие 4: «Формирование механизмов  вовлечения некоммерческих общественных организаций в реализацию социальных и общественно значимых проектов». </w:t>
      </w:r>
    </w:p>
    <w:p w:rsidR="000E454E" w:rsidRDefault="008433C5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предполагается осуществить следующие основные </w:t>
      </w:r>
      <w:r>
        <w:rPr>
          <w:rFonts w:ascii="Times New Roman" w:hAnsi="Times New Roman" w:cs="Times New Roman"/>
          <w:sz w:val="28"/>
          <w:szCs w:val="28"/>
        </w:rPr>
        <w:t>виды работ: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разработка Положения о проведении районного конкурса НКО на лучший социальный и общественно значимый проект;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проведение ежегодного конкурса для НКО на лучший социальный и общественно значимый проект;</w:t>
      </w:r>
    </w:p>
    <w:p w:rsidR="000E454E" w:rsidRDefault="008433C5">
      <w:pPr>
        <w:pStyle w:val="af8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          - вовлечение общественных организаций района к участию в областных конкурсах на лучший социальный проект.</w:t>
      </w:r>
    </w:p>
    <w:p w:rsidR="000E454E" w:rsidRDefault="000E454E">
      <w:pPr>
        <w:pStyle w:val="af8"/>
        <w:spacing w:after="0" w:line="240" w:lineRule="auto"/>
        <w:ind w:left="0"/>
        <w:jc w:val="both"/>
        <w:rPr>
          <w:color w:val="FF0000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Конечные результаты подпрограммы 3</w:t>
      </w:r>
    </w:p>
    <w:p w:rsidR="000E454E" w:rsidRDefault="000E454E">
      <w:pPr>
        <w:pStyle w:val="ConsPlusNormal"/>
        <w:widowControl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Прогнозные значения показателей (индикаторов) достижения целей и решения задач подпрограммы приведен</w:t>
      </w:r>
      <w:r>
        <w:rPr>
          <w:rFonts w:ascii="Times New Roman" w:hAnsi="Times New Roman" w:cs="Times New Roman"/>
          <w:sz w:val="28"/>
          <w:szCs w:val="28"/>
        </w:rPr>
        <w:t xml:space="preserve">ы в Приложениях № 1 и № 2  к муниципальной программе. </w:t>
      </w:r>
    </w:p>
    <w:p w:rsidR="000E454E" w:rsidRDefault="000E454E">
      <w:pPr>
        <w:pStyle w:val="10"/>
        <w:spacing w:after="0" w:line="240" w:lineRule="auto"/>
        <w:ind w:left="0"/>
        <w:rPr>
          <w:szCs w:val="28"/>
        </w:rPr>
      </w:pPr>
    </w:p>
    <w:p w:rsidR="000E454E" w:rsidRDefault="008433C5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5.Ресурсное обеспечение подпрограммы 3</w:t>
      </w:r>
    </w:p>
    <w:p w:rsidR="000E454E" w:rsidRDefault="000E454E">
      <w:pPr>
        <w:pStyle w:val="10"/>
        <w:spacing w:after="0" w:line="240" w:lineRule="auto"/>
        <w:ind w:left="0" w:firstLine="709"/>
        <w:jc w:val="center"/>
        <w:rPr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Общий объем финансирования Подпрограммы в 2019-2026 годах, составляет всего 5893,5 тыс. рублей,  в том числе: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за счет средств областного </w:t>
      </w:r>
      <w:r>
        <w:rPr>
          <w:sz w:val="28"/>
          <w:szCs w:val="28"/>
        </w:rPr>
        <w:t xml:space="preserve">бюджета – 2 257,3 тыс. рублей. 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за счет средств районного бюджета – 3636,2 тыс. рублей. 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pStyle w:val="af8"/>
        <w:spacing w:after="0" w:line="240" w:lineRule="auto"/>
        <w:ind w:left="0"/>
      </w:pPr>
      <w:r>
        <w:rPr>
          <w:szCs w:val="28"/>
        </w:rPr>
        <w:t xml:space="preserve">          Объем средств, необходимых на реализацию мероприятий подпрограммы на 2019-2020 годы составляет –  928 тыс. рублей – всего, в том числе по годам:</w:t>
      </w:r>
    </w:p>
    <w:p w:rsidR="000E454E" w:rsidRDefault="000E454E">
      <w:pPr>
        <w:pStyle w:val="af8"/>
        <w:spacing w:after="0" w:line="240" w:lineRule="auto"/>
        <w:ind w:left="0"/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2019 год  – 389 тыс.рублей;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2020 год  – 539 тыс.рублей.</w:t>
      </w:r>
    </w:p>
    <w:p w:rsidR="000E454E" w:rsidRDefault="000E454E">
      <w:pPr>
        <w:jc w:val="both"/>
        <w:rPr>
          <w:sz w:val="28"/>
          <w:szCs w:val="28"/>
        </w:rPr>
      </w:pPr>
    </w:p>
    <w:p w:rsidR="000E454E" w:rsidRDefault="008433C5">
      <w:pPr>
        <w:pStyle w:val="af8"/>
        <w:tabs>
          <w:tab w:val="left" w:pos="709"/>
        </w:tabs>
        <w:spacing w:after="0" w:line="240" w:lineRule="auto"/>
        <w:ind w:left="0" w:firstLine="33"/>
      </w:pPr>
      <w:r>
        <w:t xml:space="preserve">         Объем средств, необходимых на реализацию мероприятий подпрограммы на 2021-2026 годы составляет –  4965,5 тыс. рублей – всего, за счет средств областного бюджета – </w:t>
      </w:r>
      <w:r>
        <w:t>2 257,3 тыс.рублей; за счет средств районного бюджета- 2708,2 тыс.рублей, в том числе по годам:</w:t>
      </w:r>
    </w:p>
    <w:p w:rsidR="000E454E" w:rsidRDefault="000E454E">
      <w:pPr>
        <w:pStyle w:val="af8"/>
        <w:tabs>
          <w:tab w:val="left" w:pos="709"/>
        </w:tabs>
        <w:spacing w:after="0" w:line="240" w:lineRule="auto"/>
        <w:ind w:left="0" w:firstLine="33"/>
      </w:pP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2021 год – 1 664 тыс.рублей;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2022 год – 2 159,0 тыс.рублей;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2023 год – 639 тыс.рублей;</w:t>
      </w:r>
    </w:p>
    <w:p w:rsidR="000E454E" w:rsidRDefault="00843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2024 год (прогноз) – 503,5 тыс.р</w:t>
      </w:r>
      <w:r>
        <w:rPr>
          <w:sz w:val="28"/>
          <w:szCs w:val="28"/>
        </w:rPr>
        <w:t>ублей;</w:t>
      </w:r>
    </w:p>
    <w:p w:rsidR="000E454E" w:rsidRDefault="008433C5">
      <w:pPr>
        <w:ind w:firstLine="540"/>
        <w:jc w:val="both"/>
      </w:pPr>
      <w:r>
        <w:rPr>
          <w:sz w:val="28"/>
          <w:szCs w:val="28"/>
        </w:rPr>
        <w:t xml:space="preserve">  2025 год (прогноз) – 0 рублей</w:t>
      </w:r>
      <w:r>
        <w:t xml:space="preserve">;  </w:t>
      </w:r>
    </w:p>
    <w:p w:rsidR="000E454E" w:rsidRDefault="008433C5">
      <w:pPr>
        <w:ind w:firstLine="540"/>
        <w:jc w:val="both"/>
      </w:pPr>
      <w:r>
        <w:t xml:space="preserve">   </w:t>
      </w:r>
      <w:r>
        <w:rPr>
          <w:sz w:val="28"/>
          <w:szCs w:val="28"/>
        </w:rPr>
        <w:t>2026 год (прогноз) – 0 рублей</w:t>
      </w:r>
      <w:r>
        <w:t>.</w:t>
      </w:r>
    </w:p>
    <w:p w:rsidR="000E454E" w:rsidRDefault="008433C5">
      <w:pPr>
        <w:ind w:firstLine="540"/>
        <w:jc w:val="both"/>
      </w:pPr>
      <w:r>
        <w:t xml:space="preserve"> </w:t>
      </w:r>
    </w:p>
    <w:p w:rsidR="000E454E" w:rsidRDefault="00843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Объемы финансового обеспечения муниципальной программы подлежит ежегодному уточнению при формировании бюджета на очередной финансовый год и плановый период.</w:t>
      </w:r>
    </w:p>
    <w:p w:rsidR="000E454E" w:rsidRDefault="000E454E">
      <w:pPr>
        <w:ind w:firstLine="540"/>
        <w:jc w:val="both"/>
        <w:rPr>
          <w:sz w:val="28"/>
          <w:szCs w:val="28"/>
        </w:rPr>
      </w:pPr>
    </w:p>
    <w:p w:rsidR="000E454E" w:rsidRDefault="008433C5">
      <w:pPr>
        <w:pStyle w:val="ConsPlusCell"/>
        <w:jc w:val="both"/>
        <w:rPr>
          <w:color w:val="000000" w:themeColor="text1"/>
        </w:rPr>
      </w:pPr>
      <w:r>
        <w:t xml:space="preserve">          Ресурсно</w:t>
      </w:r>
      <w:r>
        <w:t>е обеспечение подпрограммы по годам реализации Программы в разрезе основных мероприятий приводятся в Приложениях № 4, № 5, № 6 и № 7 к муниципальной програм</w:t>
      </w:r>
      <w:r>
        <w:rPr>
          <w:color w:val="000000" w:themeColor="text1"/>
        </w:rPr>
        <w:t>ме.</w:t>
      </w:r>
    </w:p>
    <w:p w:rsidR="000E454E" w:rsidRDefault="000E454E">
      <w:pPr>
        <w:pStyle w:val="ConsPlusCell"/>
        <w:jc w:val="both"/>
        <w:rPr>
          <w:color w:val="FF0000"/>
        </w:rPr>
      </w:pPr>
    </w:p>
    <w:p w:rsidR="000E454E" w:rsidRDefault="000E454E">
      <w:pPr>
        <w:pStyle w:val="ConsPlusCell"/>
        <w:jc w:val="both"/>
        <w:rPr>
          <w:color w:val="FF0000"/>
        </w:rPr>
      </w:pPr>
    </w:p>
    <w:p w:rsidR="000E454E" w:rsidRDefault="000E454E">
      <w:pPr>
        <w:pStyle w:val="ConsPlusCell"/>
        <w:jc w:val="both"/>
        <w:rPr>
          <w:color w:val="FF0000"/>
        </w:rPr>
      </w:pP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отдела общего </w:t>
      </w: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контроля и взаимодействия </w:t>
      </w:r>
    </w:p>
    <w:p w:rsidR="000E454E" w:rsidRDefault="008433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муниципальными образованиями           </w:t>
      </w:r>
      <w:r>
        <w:rPr>
          <w:b/>
          <w:sz w:val="28"/>
          <w:szCs w:val="28"/>
        </w:rPr>
        <w:t xml:space="preserve">                      С.Е. Заболотняя</w:t>
      </w:r>
    </w:p>
    <w:sectPr w:rsidR="000E454E" w:rsidSect="000E454E">
      <w:headerReference w:type="even" r:id="rId8"/>
      <w:headerReference w:type="default" r:id="rId9"/>
      <w:type w:val="continuous"/>
      <w:pgSz w:w="11909" w:h="16834"/>
      <w:pgMar w:top="993" w:right="1111" w:bottom="1418" w:left="1769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54E" w:rsidRDefault="008433C5">
      <w:r>
        <w:separator/>
      </w:r>
    </w:p>
  </w:endnote>
  <w:endnote w:type="continuationSeparator" w:id="0">
    <w:p w:rsidR="000E454E" w:rsidRDefault="00843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54E" w:rsidRDefault="008433C5">
      <w:r>
        <w:separator/>
      </w:r>
    </w:p>
  </w:footnote>
  <w:footnote w:type="continuationSeparator" w:id="0">
    <w:p w:rsidR="000E454E" w:rsidRDefault="008433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4E" w:rsidRDefault="000E454E">
    <w:pPr>
      <w:pStyle w:val="af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8433C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E454E" w:rsidRDefault="000E454E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4E" w:rsidRDefault="000E454E">
    <w:pPr>
      <w:pStyle w:val="af4"/>
      <w:jc w:val="center"/>
    </w:pPr>
    <w:r>
      <w:fldChar w:fldCharType="begin"/>
    </w:r>
    <w:r w:rsidR="008433C5">
      <w:instrText xml:space="preserve"> PAGE   \* MERGEFORMAT </w:instrText>
    </w:r>
    <w:r>
      <w:fldChar w:fldCharType="separate"/>
    </w:r>
    <w:r w:rsidR="008433C5">
      <w:rPr>
        <w:noProof/>
      </w:rPr>
      <w:t>2</w:t>
    </w:r>
    <w:r>
      <w:fldChar w:fldCharType="end"/>
    </w:r>
  </w:p>
  <w:p w:rsidR="000E454E" w:rsidRDefault="000E454E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F7A"/>
    <w:multiLevelType w:val="hybridMultilevel"/>
    <w:tmpl w:val="EEE0A2EC"/>
    <w:lvl w:ilvl="0" w:tplc="C1FA23C4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7C08D272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EE28FE3C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CD76A95C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98045BEA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93DCEF42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48728B6A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F28EC75E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F8FA3054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">
    <w:nsid w:val="04B2557C"/>
    <w:multiLevelType w:val="hybridMultilevel"/>
    <w:tmpl w:val="71E4BEC6"/>
    <w:lvl w:ilvl="0" w:tplc="67D6DA3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FFD07C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60B37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92EF3D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BC160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1A71A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EA965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74FE1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8C01D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A235AB"/>
    <w:multiLevelType w:val="hybridMultilevel"/>
    <w:tmpl w:val="55143E6A"/>
    <w:lvl w:ilvl="0" w:tplc="D9DEC8C8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 w:tplc="50C89E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306B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7857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FA0D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C98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2C54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FEAE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4AC9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FB4623"/>
    <w:multiLevelType w:val="multilevel"/>
    <w:tmpl w:val="55FAE8B0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4">
    <w:nsid w:val="0D040463"/>
    <w:multiLevelType w:val="hybridMultilevel"/>
    <w:tmpl w:val="FA0E6FF8"/>
    <w:lvl w:ilvl="0" w:tplc="E4DA3688">
      <w:start w:val="1"/>
      <w:numFmt w:val="decimal"/>
      <w:lvlText w:val="%1."/>
      <w:lvlJc w:val="left"/>
      <w:pPr>
        <w:ind w:left="720" w:hanging="360"/>
      </w:pPr>
    </w:lvl>
    <w:lvl w:ilvl="1" w:tplc="4AF27638">
      <w:start w:val="1"/>
      <w:numFmt w:val="lowerLetter"/>
      <w:lvlText w:val="%2."/>
      <w:lvlJc w:val="left"/>
      <w:pPr>
        <w:ind w:left="1440" w:hanging="360"/>
      </w:pPr>
    </w:lvl>
    <w:lvl w:ilvl="2" w:tplc="E33E5EF6">
      <w:start w:val="1"/>
      <w:numFmt w:val="lowerRoman"/>
      <w:lvlText w:val="%3."/>
      <w:lvlJc w:val="right"/>
      <w:pPr>
        <w:ind w:left="2160" w:hanging="180"/>
      </w:pPr>
    </w:lvl>
    <w:lvl w:ilvl="3" w:tplc="942A7BA2">
      <w:start w:val="1"/>
      <w:numFmt w:val="decimal"/>
      <w:lvlText w:val="%4."/>
      <w:lvlJc w:val="left"/>
      <w:pPr>
        <w:ind w:left="2880" w:hanging="360"/>
      </w:pPr>
    </w:lvl>
    <w:lvl w:ilvl="4" w:tplc="909EA554">
      <w:start w:val="1"/>
      <w:numFmt w:val="lowerLetter"/>
      <w:lvlText w:val="%5."/>
      <w:lvlJc w:val="left"/>
      <w:pPr>
        <w:ind w:left="3600" w:hanging="360"/>
      </w:pPr>
    </w:lvl>
    <w:lvl w:ilvl="5" w:tplc="25604F2C">
      <w:start w:val="1"/>
      <w:numFmt w:val="lowerRoman"/>
      <w:lvlText w:val="%6."/>
      <w:lvlJc w:val="right"/>
      <w:pPr>
        <w:ind w:left="4320" w:hanging="180"/>
      </w:pPr>
    </w:lvl>
    <w:lvl w:ilvl="6" w:tplc="B0100218">
      <w:start w:val="1"/>
      <w:numFmt w:val="decimal"/>
      <w:lvlText w:val="%7."/>
      <w:lvlJc w:val="left"/>
      <w:pPr>
        <w:ind w:left="5040" w:hanging="360"/>
      </w:pPr>
    </w:lvl>
    <w:lvl w:ilvl="7" w:tplc="C5C471EA">
      <w:start w:val="1"/>
      <w:numFmt w:val="lowerLetter"/>
      <w:lvlText w:val="%8."/>
      <w:lvlJc w:val="left"/>
      <w:pPr>
        <w:ind w:left="5760" w:hanging="360"/>
      </w:pPr>
    </w:lvl>
    <w:lvl w:ilvl="8" w:tplc="C13A826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342E4"/>
    <w:multiLevelType w:val="hybridMultilevel"/>
    <w:tmpl w:val="B4ACD590"/>
    <w:lvl w:ilvl="0" w:tplc="AD10DD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57643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1A66E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4FE4BA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08F59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18A44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F8CB9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901E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F4A92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242114"/>
    <w:multiLevelType w:val="hybridMultilevel"/>
    <w:tmpl w:val="A2E22DEE"/>
    <w:lvl w:ilvl="0" w:tplc="881AC8C2">
      <w:numFmt w:val="bullet"/>
      <w:lvlText w:val="*"/>
      <w:lvlJc w:val="left"/>
    </w:lvl>
    <w:lvl w:ilvl="1" w:tplc="507870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F40F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70B5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2096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3A26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E1098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AAFB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32499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C2A01F8"/>
    <w:multiLevelType w:val="hybridMultilevel"/>
    <w:tmpl w:val="4EB49D62"/>
    <w:lvl w:ilvl="0" w:tplc="676C0B48">
      <w:start w:val="1"/>
      <w:numFmt w:val="bullet"/>
      <w:lvlText w:val=""/>
      <w:lvlJc w:val="left"/>
      <w:pPr>
        <w:ind w:left="1260" w:hanging="360"/>
      </w:pPr>
      <w:rPr>
        <w:rFonts w:ascii="Symbol" w:hAnsi="Symbol"/>
      </w:rPr>
    </w:lvl>
    <w:lvl w:ilvl="1" w:tplc="3F1A14F2">
      <w:start w:val="1"/>
      <w:numFmt w:val="bullet"/>
      <w:lvlText w:val="o"/>
      <w:lvlJc w:val="left"/>
      <w:pPr>
        <w:ind w:left="1980" w:hanging="360"/>
      </w:pPr>
      <w:rPr>
        <w:rFonts w:ascii="Courier New" w:hAnsi="Courier New"/>
      </w:rPr>
    </w:lvl>
    <w:lvl w:ilvl="2" w:tplc="EFE4ABC6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63D2E854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92E84336">
      <w:start w:val="1"/>
      <w:numFmt w:val="bullet"/>
      <w:lvlText w:val="o"/>
      <w:lvlJc w:val="left"/>
      <w:pPr>
        <w:ind w:left="4140" w:hanging="360"/>
      </w:pPr>
      <w:rPr>
        <w:rFonts w:ascii="Courier New" w:hAnsi="Courier New"/>
      </w:rPr>
    </w:lvl>
    <w:lvl w:ilvl="5" w:tplc="F050D302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75DC130C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FAD2DADA">
      <w:start w:val="1"/>
      <w:numFmt w:val="bullet"/>
      <w:lvlText w:val="o"/>
      <w:lvlJc w:val="left"/>
      <w:pPr>
        <w:ind w:left="6300" w:hanging="360"/>
      </w:pPr>
      <w:rPr>
        <w:rFonts w:ascii="Courier New" w:hAnsi="Courier New"/>
      </w:rPr>
    </w:lvl>
    <w:lvl w:ilvl="8" w:tplc="7FF0C2F4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8">
    <w:nsid w:val="2FC0221F"/>
    <w:multiLevelType w:val="hybridMultilevel"/>
    <w:tmpl w:val="7D98CF54"/>
    <w:lvl w:ilvl="0" w:tplc="65980B96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E70C483C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9BA6CC28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AB2066AC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378203E0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11E82D52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FF66B820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2C1EC37C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E362AE6E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9">
    <w:nsid w:val="30626856"/>
    <w:multiLevelType w:val="hybridMultilevel"/>
    <w:tmpl w:val="CFDE30DC"/>
    <w:lvl w:ilvl="0" w:tplc="CF408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2FE917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1CED0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084E68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B69D5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630327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E4091F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5125E4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C0747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359160E"/>
    <w:multiLevelType w:val="hybridMultilevel"/>
    <w:tmpl w:val="878ED7FC"/>
    <w:lvl w:ilvl="0" w:tplc="7352A736">
      <w:start w:val="1"/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 w:tplc="7250034A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 w:tplc="A14EB1E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85875F2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C8AE592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 w:tplc="BA76DA6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E20437E8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1046D054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 w:tplc="D06689D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1">
    <w:nsid w:val="38956B8B"/>
    <w:multiLevelType w:val="hybridMultilevel"/>
    <w:tmpl w:val="F488A37C"/>
    <w:lvl w:ilvl="0" w:tplc="79CE622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4AFE8908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8ACC2E3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B94F40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32BA7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38ED7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A4B3B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C4C69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A4468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B349E4"/>
    <w:multiLevelType w:val="hybridMultilevel"/>
    <w:tmpl w:val="C7906E14"/>
    <w:lvl w:ilvl="0" w:tplc="66AE7A6C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12C093EC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5E927E7A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7B0848C2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CB66800E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FA2276DA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F8AC8ABE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A4C6200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1682D996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3">
    <w:nsid w:val="40D03044"/>
    <w:multiLevelType w:val="hybridMultilevel"/>
    <w:tmpl w:val="BCF6C04E"/>
    <w:lvl w:ilvl="0" w:tplc="16867912">
      <w:start w:val="1"/>
      <w:numFmt w:val="decimal"/>
      <w:lvlText w:val="%1."/>
      <w:lvlJc w:val="left"/>
      <w:pPr>
        <w:tabs>
          <w:tab w:val="num" w:pos="1412"/>
        </w:tabs>
        <w:ind w:left="1412" w:hanging="360"/>
      </w:pPr>
    </w:lvl>
    <w:lvl w:ilvl="1" w:tplc="07965202">
      <w:start w:val="1"/>
      <w:numFmt w:val="lowerLetter"/>
      <w:lvlText w:val="%2."/>
      <w:lvlJc w:val="left"/>
      <w:pPr>
        <w:tabs>
          <w:tab w:val="num" w:pos="2132"/>
        </w:tabs>
        <w:ind w:left="2132" w:hanging="360"/>
      </w:pPr>
    </w:lvl>
    <w:lvl w:ilvl="2" w:tplc="8F2AC04E">
      <w:start w:val="1"/>
      <w:numFmt w:val="lowerRoman"/>
      <w:lvlText w:val="%3."/>
      <w:lvlJc w:val="right"/>
      <w:pPr>
        <w:tabs>
          <w:tab w:val="num" w:pos="2852"/>
        </w:tabs>
        <w:ind w:left="2852" w:hanging="180"/>
      </w:pPr>
    </w:lvl>
    <w:lvl w:ilvl="3" w:tplc="E7E25E56">
      <w:start w:val="1"/>
      <w:numFmt w:val="decimal"/>
      <w:lvlText w:val="%4."/>
      <w:lvlJc w:val="left"/>
      <w:pPr>
        <w:tabs>
          <w:tab w:val="num" w:pos="3572"/>
        </w:tabs>
        <w:ind w:left="3572" w:hanging="360"/>
      </w:pPr>
    </w:lvl>
    <w:lvl w:ilvl="4" w:tplc="8712315E">
      <w:start w:val="1"/>
      <w:numFmt w:val="lowerLetter"/>
      <w:lvlText w:val="%5."/>
      <w:lvlJc w:val="left"/>
      <w:pPr>
        <w:tabs>
          <w:tab w:val="num" w:pos="4292"/>
        </w:tabs>
        <w:ind w:left="4292" w:hanging="360"/>
      </w:pPr>
    </w:lvl>
    <w:lvl w:ilvl="5" w:tplc="482403EE">
      <w:start w:val="1"/>
      <w:numFmt w:val="lowerRoman"/>
      <w:lvlText w:val="%6."/>
      <w:lvlJc w:val="right"/>
      <w:pPr>
        <w:tabs>
          <w:tab w:val="num" w:pos="5012"/>
        </w:tabs>
        <w:ind w:left="5012" w:hanging="180"/>
      </w:pPr>
    </w:lvl>
    <w:lvl w:ilvl="6" w:tplc="09648D7E">
      <w:start w:val="1"/>
      <w:numFmt w:val="decimal"/>
      <w:lvlText w:val="%7."/>
      <w:lvlJc w:val="left"/>
      <w:pPr>
        <w:tabs>
          <w:tab w:val="num" w:pos="5732"/>
        </w:tabs>
        <w:ind w:left="5732" w:hanging="360"/>
      </w:pPr>
    </w:lvl>
    <w:lvl w:ilvl="7" w:tplc="825EE668">
      <w:start w:val="1"/>
      <w:numFmt w:val="lowerLetter"/>
      <w:lvlText w:val="%8."/>
      <w:lvlJc w:val="left"/>
      <w:pPr>
        <w:tabs>
          <w:tab w:val="num" w:pos="6452"/>
        </w:tabs>
        <w:ind w:left="6452" w:hanging="360"/>
      </w:pPr>
    </w:lvl>
    <w:lvl w:ilvl="8" w:tplc="CFA0E2DC">
      <w:start w:val="1"/>
      <w:numFmt w:val="lowerRoman"/>
      <w:lvlText w:val="%9."/>
      <w:lvlJc w:val="right"/>
      <w:pPr>
        <w:tabs>
          <w:tab w:val="num" w:pos="7172"/>
        </w:tabs>
        <w:ind w:left="7172" w:hanging="180"/>
      </w:pPr>
    </w:lvl>
  </w:abstractNum>
  <w:abstractNum w:abstractNumId="14">
    <w:nsid w:val="46656388"/>
    <w:multiLevelType w:val="multilevel"/>
    <w:tmpl w:val="2FD8BD5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1067" w:hanging="375"/>
      </w:pPr>
      <w:rPr>
        <w:rFonts w:eastAsia="Times New Roman" w:cs="Times New Roman"/>
      </w:rPr>
    </w:lvl>
    <w:lvl w:ilvl="2">
      <w:start w:val="1"/>
      <w:numFmt w:val="decimal"/>
      <w:lvlText w:val="%1.%2.%3"/>
      <w:lvlJc w:val="left"/>
      <w:pPr>
        <w:ind w:left="1820" w:hanging="720"/>
      </w:pPr>
      <w:rPr>
        <w:rFonts w:eastAsia="Times New Roman" w:cs="Times New Roman"/>
      </w:rPr>
    </w:lvl>
    <w:lvl w:ilvl="3">
      <w:start w:val="1"/>
      <w:numFmt w:val="decimal"/>
      <w:lvlText w:val="%1.%2.%3.%4"/>
      <w:lvlJc w:val="left"/>
      <w:pPr>
        <w:ind w:left="2588" w:hanging="1080"/>
      </w:pPr>
      <w:rPr>
        <w:rFonts w:eastAsia="Times New Roman" w:cs="Times New Roman"/>
      </w:rPr>
    </w:lvl>
    <w:lvl w:ilvl="4">
      <w:start w:val="1"/>
      <w:numFmt w:val="decimal"/>
      <w:lvlText w:val="%1.%2.%3.%4.%5"/>
      <w:lvlJc w:val="left"/>
      <w:pPr>
        <w:ind w:left="2996" w:hanging="1080"/>
      </w:pPr>
      <w:rPr>
        <w:rFonts w:eastAsia="Times New Roman" w:cs="Times New Roman"/>
      </w:rPr>
    </w:lvl>
    <w:lvl w:ilvl="5">
      <w:start w:val="1"/>
      <w:numFmt w:val="decimal"/>
      <w:lvlText w:val="%1.%2.%3.%4.%5.%6"/>
      <w:lvlJc w:val="left"/>
      <w:pPr>
        <w:ind w:left="3764" w:hanging="1440"/>
      </w:pPr>
      <w:rPr>
        <w:rFonts w:eastAsia="Times New Roman" w:cs="Times New Roman"/>
      </w:rPr>
    </w:lvl>
    <w:lvl w:ilvl="6">
      <w:start w:val="1"/>
      <w:numFmt w:val="decimal"/>
      <w:lvlText w:val="%1.%2.%3.%4.%5.%6.%7"/>
      <w:lvlJc w:val="left"/>
      <w:pPr>
        <w:ind w:left="4172" w:hanging="1440"/>
      </w:pPr>
      <w:rPr>
        <w:rFonts w:eastAsia="Times New Roman" w:cs="Times New Roman"/>
      </w:rPr>
    </w:lvl>
    <w:lvl w:ilvl="7">
      <w:start w:val="1"/>
      <w:numFmt w:val="decimal"/>
      <w:lvlText w:val="%1.%2.%3.%4.%5.%6.%7.%8"/>
      <w:lvlJc w:val="left"/>
      <w:pPr>
        <w:ind w:left="4940" w:hanging="1800"/>
      </w:pPr>
      <w:rPr>
        <w:rFonts w:eastAsia="Times New Roman" w:cs="Times New Roman"/>
      </w:rPr>
    </w:lvl>
    <w:lvl w:ilvl="8">
      <w:start w:val="1"/>
      <w:numFmt w:val="decimal"/>
      <w:lvlText w:val="%1.%2.%3.%4.%5.%6.%7.%8.%9"/>
      <w:lvlJc w:val="left"/>
      <w:pPr>
        <w:ind w:left="5708" w:hanging="2160"/>
      </w:pPr>
      <w:rPr>
        <w:rFonts w:eastAsia="Times New Roman" w:cs="Times New Roman"/>
      </w:rPr>
    </w:lvl>
  </w:abstractNum>
  <w:abstractNum w:abstractNumId="15">
    <w:nsid w:val="47536EC9"/>
    <w:multiLevelType w:val="hybridMultilevel"/>
    <w:tmpl w:val="AA4CCF3E"/>
    <w:lvl w:ilvl="0" w:tplc="39362FE8">
      <w:start w:val="1"/>
      <w:numFmt w:val="decimal"/>
      <w:lvlText w:val="%1."/>
      <w:lvlJc w:val="left"/>
      <w:pPr>
        <w:tabs>
          <w:tab w:val="num" w:pos="1412"/>
        </w:tabs>
        <w:ind w:left="1412" w:hanging="360"/>
      </w:pPr>
    </w:lvl>
    <w:lvl w:ilvl="1" w:tplc="2E2CA802">
      <w:start w:val="1"/>
      <w:numFmt w:val="lowerLetter"/>
      <w:lvlText w:val="%2."/>
      <w:lvlJc w:val="left"/>
      <w:pPr>
        <w:tabs>
          <w:tab w:val="num" w:pos="2132"/>
        </w:tabs>
        <w:ind w:left="2132" w:hanging="360"/>
      </w:pPr>
    </w:lvl>
    <w:lvl w:ilvl="2" w:tplc="E5266222">
      <w:start w:val="1"/>
      <w:numFmt w:val="lowerRoman"/>
      <w:lvlText w:val="%3."/>
      <w:lvlJc w:val="right"/>
      <w:pPr>
        <w:tabs>
          <w:tab w:val="num" w:pos="2852"/>
        </w:tabs>
        <w:ind w:left="2852" w:hanging="180"/>
      </w:pPr>
    </w:lvl>
    <w:lvl w:ilvl="3" w:tplc="2A543EBA">
      <w:start w:val="1"/>
      <w:numFmt w:val="decimal"/>
      <w:lvlText w:val="%4."/>
      <w:lvlJc w:val="left"/>
      <w:pPr>
        <w:tabs>
          <w:tab w:val="num" w:pos="3572"/>
        </w:tabs>
        <w:ind w:left="3572" w:hanging="360"/>
      </w:pPr>
    </w:lvl>
    <w:lvl w:ilvl="4" w:tplc="D0747E42">
      <w:start w:val="1"/>
      <w:numFmt w:val="lowerLetter"/>
      <w:lvlText w:val="%5."/>
      <w:lvlJc w:val="left"/>
      <w:pPr>
        <w:tabs>
          <w:tab w:val="num" w:pos="4292"/>
        </w:tabs>
        <w:ind w:left="4292" w:hanging="360"/>
      </w:pPr>
    </w:lvl>
    <w:lvl w:ilvl="5" w:tplc="47E820F6">
      <w:start w:val="1"/>
      <w:numFmt w:val="lowerRoman"/>
      <w:lvlText w:val="%6."/>
      <w:lvlJc w:val="right"/>
      <w:pPr>
        <w:tabs>
          <w:tab w:val="num" w:pos="5012"/>
        </w:tabs>
        <w:ind w:left="5012" w:hanging="180"/>
      </w:pPr>
    </w:lvl>
    <w:lvl w:ilvl="6" w:tplc="CC66D948">
      <w:start w:val="1"/>
      <w:numFmt w:val="decimal"/>
      <w:lvlText w:val="%7."/>
      <w:lvlJc w:val="left"/>
      <w:pPr>
        <w:tabs>
          <w:tab w:val="num" w:pos="5732"/>
        </w:tabs>
        <w:ind w:left="5732" w:hanging="360"/>
      </w:pPr>
    </w:lvl>
    <w:lvl w:ilvl="7" w:tplc="4D423394">
      <w:start w:val="1"/>
      <w:numFmt w:val="lowerLetter"/>
      <w:lvlText w:val="%8."/>
      <w:lvlJc w:val="left"/>
      <w:pPr>
        <w:tabs>
          <w:tab w:val="num" w:pos="6452"/>
        </w:tabs>
        <w:ind w:left="6452" w:hanging="360"/>
      </w:pPr>
    </w:lvl>
    <w:lvl w:ilvl="8" w:tplc="0542F4F0">
      <w:start w:val="1"/>
      <w:numFmt w:val="lowerRoman"/>
      <w:lvlText w:val="%9."/>
      <w:lvlJc w:val="right"/>
      <w:pPr>
        <w:tabs>
          <w:tab w:val="num" w:pos="7172"/>
        </w:tabs>
        <w:ind w:left="7172" w:hanging="180"/>
      </w:pPr>
    </w:lvl>
  </w:abstractNum>
  <w:abstractNum w:abstractNumId="16">
    <w:nsid w:val="4D7A0237"/>
    <w:multiLevelType w:val="hybridMultilevel"/>
    <w:tmpl w:val="2A50AAD4"/>
    <w:lvl w:ilvl="0" w:tplc="1A44E20A">
      <w:start w:val="1"/>
      <w:numFmt w:val="decimal"/>
      <w:lvlText w:val="%1."/>
      <w:lvlJc w:val="left"/>
      <w:pPr>
        <w:ind w:left="720" w:hanging="360"/>
      </w:pPr>
    </w:lvl>
    <w:lvl w:ilvl="1" w:tplc="41E0BE20">
      <w:start w:val="1"/>
      <w:numFmt w:val="lowerLetter"/>
      <w:lvlText w:val="%2."/>
      <w:lvlJc w:val="left"/>
      <w:pPr>
        <w:ind w:left="1440" w:hanging="360"/>
      </w:pPr>
    </w:lvl>
    <w:lvl w:ilvl="2" w:tplc="8892C592">
      <w:start w:val="1"/>
      <w:numFmt w:val="lowerRoman"/>
      <w:lvlText w:val="%3."/>
      <w:lvlJc w:val="right"/>
      <w:pPr>
        <w:ind w:left="2160" w:hanging="180"/>
      </w:pPr>
    </w:lvl>
    <w:lvl w:ilvl="3" w:tplc="1E2E42C4">
      <w:start w:val="1"/>
      <w:numFmt w:val="decimal"/>
      <w:lvlText w:val="%4."/>
      <w:lvlJc w:val="left"/>
      <w:pPr>
        <w:ind w:left="2880" w:hanging="360"/>
      </w:pPr>
    </w:lvl>
    <w:lvl w:ilvl="4" w:tplc="B120C1C2">
      <w:start w:val="1"/>
      <w:numFmt w:val="lowerLetter"/>
      <w:lvlText w:val="%5."/>
      <w:lvlJc w:val="left"/>
      <w:pPr>
        <w:ind w:left="3600" w:hanging="360"/>
      </w:pPr>
    </w:lvl>
    <w:lvl w:ilvl="5" w:tplc="CA907BE6">
      <w:start w:val="1"/>
      <w:numFmt w:val="lowerRoman"/>
      <w:lvlText w:val="%6."/>
      <w:lvlJc w:val="right"/>
      <w:pPr>
        <w:ind w:left="4320" w:hanging="180"/>
      </w:pPr>
    </w:lvl>
    <w:lvl w:ilvl="6" w:tplc="81CE6512">
      <w:start w:val="1"/>
      <w:numFmt w:val="decimal"/>
      <w:lvlText w:val="%7."/>
      <w:lvlJc w:val="left"/>
      <w:pPr>
        <w:ind w:left="5040" w:hanging="360"/>
      </w:pPr>
    </w:lvl>
    <w:lvl w:ilvl="7" w:tplc="C3122DF2">
      <w:start w:val="1"/>
      <w:numFmt w:val="lowerLetter"/>
      <w:lvlText w:val="%8."/>
      <w:lvlJc w:val="left"/>
      <w:pPr>
        <w:ind w:left="5760" w:hanging="360"/>
      </w:pPr>
    </w:lvl>
    <w:lvl w:ilvl="8" w:tplc="FD740DA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915A6"/>
    <w:multiLevelType w:val="hybridMultilevel"/>
    <w:tmpl w:val="7E76F058"/>
    <w:lvl w:ilvl="0" w:tplc="0874A2DC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7450BA3E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5E6A6B82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E4807F80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E8FA55FA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AA9A6FFE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D1CE8CD0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80C2FD2E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7D26BAE8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8">
    <w:nsid w:val="59AA2052"/>
    <w:multiLevelType w:val="hybridMultilevel"/>
    <w:tmpl w:val="611272EA"/>
    <w:lvl w:ilvl="0" w:tplc="E2461F04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3FEA57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9A2A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F221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42D6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DA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2D01E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82AA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A882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67CE20A8"/>
    <w:multiLevelType w:val="hybridMultilevel"/>
    <w:tmpl w:val="F9445112"/>
    <w:lvl w:ilvl="0" w:tplc="B690648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CE9260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F61B0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210AD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BE7B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14B3B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56EA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1248C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A875D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20B39"/>
    <w:multiLevelType w:val="hybridMultilevel"/>
    <w:tmpl w:val="945E7790"/>
    <w:lvl w:ilvl="0" w:tplc="4112B26C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54C6C7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80B91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AE84A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AE115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66FD7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2A838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B090C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8A2E1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6"/>
    <w:lvlOverride w:ilvl="0">
      <w:lvl w:ilvl="0" w:tplc="881AC8C2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3">
    <w:abstractNumId w:val="12"/>
  </w:num>
  <w:num w:numId="4">
    <w:abstractNumId w:val="14"/>
  </w:num>
  <w:num w:numId="5">
    <w:abstractNumId w:val="8"/>
  </w:num>
  <w:num w:numId="6">
    <w:abstractNumId w:val="0"/>
  </w:num>
  <w:num w:numId="7">
    <w:abstractNumId w:val="17"/>
  </w:num>
  <w:num w:numId="8">
    <w:abstractNumId w:val="13"/>
  </w:num>
  <w:num w:numId="9">
    <w:abstractNumId w:val="15"/>
  </w:num>
  <w:num w:numId="10">
    <w:abstractNumId w:val="2"/>
  </w:num>
  <w:num w:numId="11">
    <w:abstractNumId w:val="4"/>
  </w:num>
  <w:num w:numId="12">
    <w:abstractNumId w:val="16"/>
  </w:num>
  <w:num w:numId="13">
    <w:abstractNumId w:val="3"/>
  </w:num>
  <w:num w:numId="14">
    <w:abstractNumId w:val="5"/>
  </w:num>
  <w:num w:numId="15">
    <w:abstractNumId w:val="19"/>
  </w:num>
  <w:num w:numId="16">
    <w:abstractNumId w:val="11"/>
  </w:num>
  <w:num w:numId="17">
    <w:abstractNumId w:val="1"/>
  </w:num>
  <w:num w:numId="18">
    <w:abstractNumId w:val="10"/>
  </w:num>
  <w:num w:numId="19">
    <w:abstractNumId w:val="7"/>
  </w:num>
  <w:num w:numId="20">
    <w:abstractNumId w:val="2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</w:compat>
  <w:rsids>
    <w:rsidRoot w:val="000E454E"/>
    <w:rsid w:val="000E454E"/>
    <w:rsid w:val="0084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4E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E454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0E454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E454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0E454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E454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0E454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E454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0E454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E454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0E454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E454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0E454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E454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0E454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E454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0E454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E454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0E454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E454E"/>
  </w:style>
  <w:style w:type="paragraph" w:styleId="a4">
    <w:name w:val="Title"/>
    <w:basedOn w:val="a"/>
    <w:next w:val="a"/>
    <w:link w:val="a5"/>
    <w:uiPriority w:val="10"/>
    <w:qFormat/>
    <w:rsid w:val="000E454E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sid w:val="000E454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E454E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sid w:val="000E454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E454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E454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E454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E454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E454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0E454E"/>
  </w:style>
  <w:style w:type="paragraph" w:customStyle="1" w:styleId="Footer">
    <w:name w:val="Footer"/>
    <w:basedOn w:val="a"/>
    <w:link w:val="CaptionChar"/>
    <w:uiPriority w:val="99"/>
    <w:unhideWhenUsed/>
    <w:rsid w:val="000E454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0E454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E454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E454E"/>
  </w:style>
  <w:style w:type="table" w:styleId="aa">
    <w:name w:val="Table Grid"/>
    <w:basedOn w:val="a1"/>
    <w:rsid w:val="000E454E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E454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E454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0E454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0E454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E454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E454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E454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E454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E454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E454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E454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E45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0E454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E454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0E454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E454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E454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E454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E454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E454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E454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E454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E454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E454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E454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E454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E45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E454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0E454E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E454E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0E454E"/>
    <w:rPr>
      <w:sz w:val="18"/>
    </w:rPr>
  </w:style>
  <w:style w:type="character" w:styleId="ae">
    <w:name w:val="footnote reference"/>
    <w:uiPriority w:val="99"/>
    <w:unhideWhenUsed/>
    <w:rsid w:val="000E454E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E454E"/>
  </w:style>
  <w:style w:type="character" w:customStyle="1" w:styleId="af0">
    <w:name w:val="Текст концевой сноски Знак"/>
    <w:link w:val="af"/>
    <w:uiPriority w:val="99"/>
    <w:rsid w:val="000E454E"/>
    <w:rPr>
      <w:sz w:val="20"/>
    </w:rPr>
  </w:style>
  <w:style w:type="character" w:styleId="af1">
    <w:name w:val="endnote reference"/>
    <w:uiPriority w:val="99"/>
    <w:semiHidden/>
    <w:unhideWhenUsed/>
    <w:rsid w:val="000E454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E454E"/>
    <w:pPr>
      <w:spacing w:after="57"/>
    </w:pPr>
  </w:style>
  <w:style w:type="paragraph" w:styleId="21">
    <w:name w:val="toc 2"/>
    <w:basedOn w:val="a"/>
    <w:next w:val="a"/>
    <w:uiPriority w:val="39"/>
    <w:unhideWhenUsed/>
    <w:rsid w:val="000E454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E454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E454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E454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E454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E454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E454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E454E"/>
    <w:pPr>
      <w:spacing w:after="57"/>
      <w:ind w:left="2268"/>
    </w:pPr>
  </w:style>
  <w:style w:type="paragraph" w:styleId="af2">
    <w:name w:val="TOC Heading"/>
    <w:uiPriority w:val="39"/>
    <w:unhideWhenUsed/>
    <w:rsid w:val="000E454E"/>
  </w:style>
  <w:style w:type="paragraph" w:styleId="af3">
    <w:name w:val="table of figures"/>
    <w:basedOn w:val="a"/>
    <w:next w:val="a"/>
    <w:uiPriority w:val="99"/>
    <w:unhideWhenUsed/>
    <w:rsid w:val="000E454E"/>
  </w:style>
  <w:style w:type="paragraph" w:styleId="af4">
    <w:name w:val="header"/>
    <w:basedOn w:val="a"/>
    <w:link w:val="af5"/>
    <w:uiPriority w:val="99"/>
    <w:rsid w:val="000E454E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0E454E"/>
  </w:style>
  <w:style w:type="paragraph" w:styleId="af7">
    <w:name w:val="footer"/>
    <w:basedOn w:val="a"/>
    <w:rsid w:val="000E454E"/>
    <w:pPr>
      <w:tabs>
        <w:tab w:val="center" w:pos="4677"/>
        <w:tab w:val="right" w:pos="9355"/>
      </w:tabs>
    </w:pPr>
  </w:style>
  <w:style w:type="paragraph" w:styleId="af8">
    <w:name w:val="List Paragraph"/>
    <w:basedOn w:val="a"/>
    <w:rsid w:val="000E454E"/>
    <w:pPr>
      <w:widowControl/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customStyle="1" w:styleId="ConsPlusCell">
    <w:name w:val="ConsPlusCell"/>
    <w:rsid w:val="000E454E"/>
    <w:pPr>
      <w:widowControl w:val="0"/>
    </w:pPr>
    <w:rPr>
      <w:rFonts w:eastAsia="Calibri"/>
      <w:sz w:val="28"/>
      <w:szCs w:val="28"/>
      <w:lang w:eastAsia="ru-RU"/>
    </w:rPr>
  </w:style>
  <w:style w:type="paragraph" w:styleId="af9">
    <w:name w:val="Normal (Web)"/>
    <w:basedOn w:val="a"/>
    <w:semiHidden/>
    <w:rsid w:val="000E454E"/>
    <w:pPr>
      <w:widowControl/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ConsPlusNormal">
    <w:name w:val="ConsPlusNormal"/>
    <w:rsid w:val="000E454E"/>
    <w:pPr>
      <w:widowControl w:val="0"/>
      <w:ind w:firstLine="720"/>
    </w:pPr>
    <w:rPr>
      <w:rFonts w:ascii="Arial" w:eastAsia="Calibri" w:hAnsi="Arial" w:cs="Arial"/>
      <w:lang w:eastAsia="ru-RU"/>
    </w:rPr>
  </w:style>
  <w:style w:type="paragraph" w:customStyle="1" w:styleId="10">
    <w:name w:val="Абзац списка1"/>
    <w:basedOn w:val="a"/>
    <w:rsid w:val="000E454E"/>
    <w:pPr>
      <w:widowControl/>
      <w:spacing w:after="200" w:line="276" w:lineRule="auto"/>
      <w:ind w:left="720"/>
    </w:pPr>
    <w:rPr>
      <w:rFonts w:eastAsia="Calibri"/>
      <w:sz w:val="28"/>
      <w:szCs w:val="22"/>
      <w:lang w:eastAsia="en-US"/>
    </w:rPr>
  </w:style>
  <w:style w:type="paragraph" w:customStyle="1" w:styleId="afa">
    <w:name w:val="Базовый"/>
    <w:rsid w:val="000E454E"/>
    <w:pPr>
      <w:widowControl w:val="0"/>
      <w:spacing w:line="100" w:lineRule="atLeast"/>
    </w:pPr>
    <w:rPr>
      <w:rFonts w:eastAsia="Andale Sans UI" w:cs="Tahoma"/>
      <w:sz w:val="24"/>
      <w:szCs w:val="24"/>
      <w:lang w:val="en-US" w:bidi="en-US"/>
    </w:rPr>
  </w:style>
  <w:style w:type="paragraph" w:customStyle="1" w:styleId="11">
    <w:name w:val="Основной текст1"/>
    <w:basedOn w:val="afa"/>
    <w:rsid w:val="000E454E"/>
    <w:pPr>
      <w:shd w:val="clear" w:color="auto" w:fill="FFFFFF"/>
      <w:spacing w:before="420" w:after="300" w:line="624" w:lineRule="exact"/>
      <w:ind w:hanging="500"/>
      <w:jc w:val="center"/>
    </w:pPr>
    <w:rPr>
      <w:sz w:val="27"/>
      <w:szCs w:val="27"/>
      <w:shd w:val="clear" w:color="auto" w:fill="FFFFFF"/>
      <w:lang w:val="ru-RU"/>
    </w:rPr>
  </w:style>
  <w:style w:type="character" w:customStyle="1" w:styleId="FontStyle39">
    <w:name w:val="Font Style39"/>
    <w:rsid w:val="000E454E"/>
    <w:rPr>
      <w:rFonts w:ascii="Calibri" w:hAnsi="Calibri" w:cs="Calibri"/>
      <w:sz w:val="20"/>
      <w:szCs w:val="20"/>
    </w:rPr>
  </w:style>
  <w:style w:type="character" w:customStyle="1" w:styleId="FontStyle11">
    <w:name w:val="Font Style11"/>
    <w:rsid w:val="000E454E"/>
    <w:rPr>
      <w:rFonts w:ascii="Times New Roman" w:hAnsi="Times New Roman" w:cs="Times New Roman"/>
      <w:sz w:val="26"/>
      <w:szCs w:val="26"/>
    </w:rPr>
  </w:style>
  <w:style w:type="paragraph" w:styleId="afb">
    <w:name w:val="Balloon Text"/>
    <w:basedOn w:val="a"/>
    <w:semiHidden/>
    <w:rsid w:val="000E454E"/>
    <w:rPr>
      <w:rFonts w:ascii="Tahoma" w:hAnsi="Tahoma" w:cs="Tahoma"/>
      <w:sz w:val="16"/>
      <w:szCs w:val="16"/>
    </w:rPr>
  </w:style>
  <w:style w:type="paragraph" w:customStyle="1" w:styleId="afc">
    <w:name w:val="a"/>
    <w:basedOn w:val="a"/>
    <w:rsid w:val="000E454E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0E45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DF72580C9A9D9BC3909E3A86FC035DCFF80B0698EBF8D18F647135510DDEC5eER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11605</Words>
  <Characters>66150</Characters>
  <Application>Microsoft Office Word</Application>
  <DocSecurity>0</DocSecurity>
  <Lines>551</Lines>
  <Paragraphs>155</Paragraphs>
  <ScaleCrop>false</ScaleCrop>
  <Company/>
  <LinksUpToDate>false</LinksUpToDate>
  <CharactersWithSpaces>77600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Приложение №3</dc:title>
  <dc:creator>районная</dc:creator>
  <cp:lastModifiedBy>Otd_analiz_Gl_spec</cp:lastModifiedBy>
  <cp:revision>732</cp:revision>
  <dcterms:created xsi:type="dcterms:W3CDTF">2018-11-13T12:37:00Z</dcterms:created>
  <dcterms:modified xsi:type="dcterms:W3CDTF">2024-12-19T08:09:00Z</dcterms:modified>
  <cp:version>786432</cp:version>
</cp:coreProperties>
</file>