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4716E5" w:rsidRDefault="00C22790" w:rsidP="00BD6A4A">
            <w:pPr>
              <w:snapToGrid w:val="0"/>
              <w:jc w:val="both"/>
              <w:rPr>
                <w:sz w:val="24"/>
                <w:szCs w:val="24"/>
              </w:rPr>
            </w:pPr>
            <w:r w:rsidRPr="00BD6A4A">
              <w:rPr>
                <w:b/>
                <w:sz w:val="24"/>
                <w:szCs w:val="24"/>
              </w:rPr>
              <w:t>Проект</w:t>
            </w:r>
            <w:r w:rsidRPr="00BD6A4A">
              <w:rPr>
                <w:sz w:val="24"/>
                <w:szCs w:val="24"/>
              </w:rPr>
              <w:t xml:space="preserve"> постановления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Pr="00BD6A4A">
              <w:rPr>
                <w:sz w:val="24"/>
                <w:szCs w:val="24"/>
              </w:rPr>
              <w:t>а</w:t>
            </w:r>
            <w:r w:rsidR="00480C6B" w:rsidRPr="00BD6A4A">
              <w:rPr>
                <w:sz w:val="24"/>
                <w:szCs w:val="24"/>
              </w:rPr>
              <w:t>дминистрации Ракитянского района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="00F632E9" w:rsidRPr="00F632E9">
              <w:rPr>
                <w:b/>
                <w:sz w:val="24"/>
                <w:szCs w:val="24"/>
              </w:rPr>
              <w:t>«</w:t>
            </w:r>
            <w:r w:rsidR="00DD4223">
              <w:rPr>
                <w:b/>
                <w:sz w:val="24"/>
                <w:szCs w:val="24"/>
              </w:rPr>
              <w:t>О внесении изменений в административные регламенты</w:t>
            </w:r>
            <w:r w:rsidR="00F632E9" w:rsidRPr="00F632E9">
              <w:rPr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BD6A4A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yellow"/>
              </w:rPr>
            </w:pPr>
            <w:r w:rsidRPr="00BD6A4A"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 w:rsidRPr="00BD6A4A">
              <w:rPr>
                <w:sz w:val="24"/>
                <w:szCs w:val="24"/>
              </w:rPr>
              <w:t>Белгородская</w:t>
            </w:r>
            <w:proofErr w:type="gramEnd"/>
            <w:r w:rsidRPr="00BD6A4A">
              <w:rPr>
                <w:sz w:val="24"/>
                <w:szCs w:val="24"/>
              </w:rPr>
              <w:t xml:space="preserve"> обл., </w:t>
            </w:r>
            <w:r w:rsidR="00BD6A4A" w:rsidRPr="00BD6A4A">
              <w:rPr>
                <w:sz w:val="24"/>
                <w:szCs w:val="24"/>
              </w:rPr>
              <w:t>п. Ракитное, ул.</w:t>
            </w:r>
            <w:r w:rsidR="00EA736E">
              <w:rPr>
                <w:sz w:val="24"/>
                <w:szCs w:val="24"/>
              </w:rPr>
              <w:t xml:space="preserve"> </w:t>
            </w:r>
            <w:r w:rsidR="00BD6A4A" w:rsidRPr="00BD6A4A">
              <w:rPr>
                <w:sz w:val="24"/>
                <w:szCs w:val="24"/>
              </w:rPr>
              <w:t>Советская, 23, кабинет 4, а также по адресу электронной почты:</w:t>
            </w:r>
            <w:r w:rsidR="00BD6A4A" w:rsidRPr="00BD6A4A">
              <w:rPr>
                <w:rStyle w:val="af6"/>
                <w:sz w:val="24"/>
                <w:szCs w:val="24"/>
              </w:rPr>
              <w:t xml:space="preserve"> 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Mun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sobstvennost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@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yandex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ru</w:t>
            </w:r>
            <w:proofErr w:type="spellEnd"/>
          </w:p>
          <w:p w:rsidR="00BD6A4A" w:rsidRPr="00616DFC" w:rsidRDefault="00480C6B" w:rsidP="00BD6A4A">
            <w:pPr>
              <w:pStyle w:val="af7"/>
              <w:jc w:val="both"/>
            </w:pPr>
            <w:r w:rsidRPr="00BD6A4A">
              <w:t xml:space="preserve">Сроки приема предложений и замечаний: </w:t>
            </w:r>
            <w:r w:rsidR="00BD6A4A" w:rsidRPr="00EA736E">
              <w:t xml:space="preserve">с </w:t>
            </w:r>
            <w:r w:rsidR="00EA736E">
              <w:t>28</w:t>
            </w:r>
            <w:r w:rsidR="007B575B" w:rsidRPr="00EA736E">
              <w:t>.0</w:t>
            </w:r>
            <w:r w:rsidR="00EA736E">
              <w:t>2</w:t>
            </w:r>
            <w:r w:rsidR="007B575B" w:rsidRPr="00EA736E">
              <w:t>.202</w:t>
            </w:r>
            <w:r w:rsidR="00EA736E">
              <w:t>5</w:t>
            </w:r>
            <w:r w:rsidR="007B575B" w:rsidRPr="00EA736E">
              <w:t xml:space="preserve"> г. по </w:t>
            </w:r>
            <w:bookmarkStart w:id="0" w:name="_GoBack"/>
            <w:bookmarkEnd w:id="0"/>
            <w:r w:rsidR="00EA736E">
              <w:t>10</w:t>
            </w:r>
            <w:r w:rsidR="007B575B" w:rsidRPr="00EA736E">
              <w:t>.0</w:t>
            </w:r>
            <w:r w:rsidR="00EA736E">
              <w:t>3</w:t>
            </w:r>
            <w:r w:rsidR="007B575B" w:rsidRPr="00EA736E">
              <w:t>.202</w:t>
            </w:r>
            <w:r w:rsidR="00EA736E">
              <w:t>5</w:t>
            </w:r>
            <w:r w:rsidR="007B575B" w:rsidRPr="00EA736E">
              <w:t xml:space="preserve"> </w:t>
            </w:r>
            <w:r w:rsidR="00BD6A4A" w:rsidRPr="00EA736E">
              <w:t>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4E2" w:rsidRDefault="00D264E2" w:rsidP="00B31184">
      <w:r>
        <w:separator/>
      </w:r>
    </w:p>
  </w:endnote>
  <w:endnote w:type="continuationSeparator" w:id="0">
    <w:p w:rsidR="00D264E2" w:rsidRDefault="00D264E2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4E2" w:rsidRDefault="00D264E2">
      <w:r>
        <w:separator/>
      </w:r>
    </w:p>
  </w:footnote>
  <w:footnote w:type="continuationSeparator" w:id="0">
    <w:p w:rsidR="00D264E2" w:rsidRDefault="00D264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337B3"/>
    <w:rsid w:val="000404E2"/>
    <w:rsid w:val="000732B0"/>
    <w:rsid w:val="000948B7"/>
    <w:rsid w:val="001061A2"/>
    <w:rsid w:val="0013736C"/>
    <w:rsid w:val="00174FFA"/>
    <w:rsid w:val="001A245D"/>
    <w:rsid w:val="001B2AC2"/>
    <w:rsid w:val="0020527A"/>
    <w:rsid w:val="0021212C"/>
    <w:rsid w:val="00250153"/>
    <w:rsid w:val="002951F8"/>
    <w:rsid w:val="002C401A"/>
    <w:rsid w:val="002E508C"/>
    <w:rsid w:val="003218A1"/>
    <w:rsid w:val="00335F46"/>
    <w:rsid w:val="003726F3"/>
    <w:rsid w:val="003B1624"/>
    <w:rsid w:val="00432B1A"/>
    <w:rsid w:val="00432D27"/>
    <w:rsid w:val="00433262"/>
    <w:rsid w:val="004370AD"/>
    <w:rsid w:val="004445FD"/>
    <w:rsid w:val="004716E5"/>
    <w:rsid w:val="00480C6B"/>
    <w:rsid w:val="004A55AA"/>
    <w:rsid w:val="004F22ED"/>
    <w:rsid w:val="00505BF3"/>
    <w:rsid w:val="00511980"/>
    <w:rsid w:val="0054021F"/>
    <w:rsid w:val="00556334"/>
    <w:rsid w:val="00573D5D"/>
    <w:rsid w:val="005D7929"/>
    <w:rsid w:val="005E26AD"/>
    <w:rsid w:val="0063075A"/>
    <w:rsid w:val="00640FD9"/>
    <w:rsid w:val="006C4CDE"/>
    <w:rsid w:val="006F1379"/>
    <w:rsid w:val="0079099B"/>
    <w:rsid w:val="007A38E4"/>
    <w:rsid w:val="007B575B"/>
    <w:rsid w:val="007F5830"/>
    <w:rsid w:val="008A3DFB"/>
    <w:rsid w:val="008E2248"/>
    <w:rsid w:val="009B19E6"/>
    <w:rsid w:val="009F3BFB"/>
    <w:rsid w:val="009F6235"/>
    <w:rsid w:val="009F76C2"/>
    <w:rsid w:val="00A52CA3"/>
    <w:rsid w:val="00B00F74"/>
    <w:rsid w:val="00B23FCB"/>
    <w:rsid w:val="00B31184"/>
    <w:rsid w:val="00B535D5"/>
    <w:rsid w:val="00B80FB0"/>
    <w:rsid w:val="00B828CF"/>
    <w:rsid w:val="00BD6A4A"/>
    <w:rsid w:val="00C10197"/>
    <w:rsid w:val="00C22790"/>
    <w:rsid w:val="00CC0D6A"/>
    <w:rsid w:val="00CF0A0B"/>
    <w:rsid w:val="00D02063"/>
    <w:rsid w:val="00D264E2"/>
    <w:rsid w:val="00DD4223"/>
    <w:rsid w:val="00E141E4"/>
    <w:rsid w:val="00E32F01"/>
    <w:rsid w:val="00E601A4"/>
    <w:rsid w:val="00E621EA"/>
    <w:rsid w:val="00E84388"/>
    <w:rsid w:val="00EA736E"/>
    <w:rsid w:val="00EC4F7B"/>
    <w:rsid w:val="00EE1443"/>
    <w:rsid w:val="00F20FE2"/>
    <w:rsid w:val="00F37141"/>
    <w:rsid w:val="00F632E9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7</cp:revision>
  <cp:lastPrinted>2023-05-10T07:26:00Z</cp:lastPrinted>
  <dcterms:created xsi:type="dcterms:W3CDTF">2023-06-06T13:43:00Z</dcterms:created>
  <dcterms:modified xsi:type="dcterms:W3CDTF">2025-02-28T10:58:00Z</dcterms:modified>
</cp:coreProperties>
</file>