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5" w:rsidRDefault="00AD4D25">
      <w:pPr>
        <w:tabs>
          <w:tab w:val="left" w:pos="1134"/>
        </w:tabs>
        <w:rPr>
          <w:b/>
          <w:bCs/>
          <w:sz w:val="28"/>
          <w:szCs w:val="28"/>
          <w:highlight w:val="yellow"/>
        </w:rPr>
      </w:pP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Методические рекомендации</w:t>
      </w:r>
    </w:p>
    <w:p w:rsidR="00AD4D25" w:rsidRDefault="00D54018">
      <w:pPr>
        <w:keepNext/>
        <w:keepLines/>
        <w:tabs>
          <w:tab w:val="left" w:pos="1134"/>
        </w:tabs>
        <w:ind w:firstLine="567"/>
        <w:jc w:val="center"/>
        <w:outlineLvl w:val="0"/>
        <w:rPr>
          <w:b/>
          <w:bCs/>
          <w:sz w:val="28"/>
          <w:szCs w:val="28"/>
          <w:highlight w:val="yellow"/>
        </w:rPr>
      </w:pPr>
      <w:r w:rsidRPr="00956895">
        <w:rPr>
          <w:b/>
          <w:bCs/>
          <w:sz w:val="28"/>
          <w:szCs w:val="28"/>
          <w:highlight w:val="white"/>
          <w:lang w:eastAsia="en-US"/>
        </w:rPr>
        <w:t>по оформлению плана управления проектом</w:t>
      </w:r>
    </w:p>
    <w:p w:rsidR="00AD4D25" w:rsidRDefault="00AD4D25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Основные положения</w:t>
      </w:r>
    </w:p>
    <w:p w:rsidR="00AD4D25" w:rsidRDefault="00AD4D25">
      <w:pPr>
        <w:tabs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План управления проектом – обязательный документ, наличие которого является завершением этапа планирования и началом этапа реализации проекта. Данный документ описывает плановые величины длительности, стоимости и объема работ. План управления проектом разрабатывается руководителем проекта совместно с рабочей группой, утверждается куратором проекта и председателем экспертной комиссии по рассмотрению проектов при администрации Ракитянского района.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Задачи и сроки  исполнения, установленные в плане управления проектом, являются обязательными для исполнения руководителем проекта и всеми участниками рабочей группы.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плане управления проектом используются термины и определения, утвержденные постановлением администрации Ракитянского района от</w:t>
      </w:r>
      <w:r w:rsidR="0051140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29 декабря  2012 года № 161 «Об утверждении Положения об управлении проектами в Ракитянском районе».</w:t>
      </w:r>
      <w:r>
        <w:rPr>
          <w:sz w:val="28"/>
          <w:szCs w:val="28"/>
          <w:highlight w:val="white"/>
          <w:lang w:eastAsia="en-US"/>
        </w:rPr>
        <w:t xml:space="preserve"> Форма плана управления проектом не подлежит корректировке при заполнении. 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План управления проектом подготавливается в соответствии с установленной формой в трех экземплярах, которые хранятся у руководителя проекта, куратора проекта и председателя экспертной комиссии по рассмотрению проектов при администрации Ракитянского района.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После утверждения электронная версия плана управления проектом размещается в соответствующем проекте в  АИС «Проектное управление».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Сроком формирования базовой версии плана управления проектом считается  дата представления его утвержденной версии в АИС «Проектное управление» с учетом корректировок на основе замечаний  отдела проектного управления администрации Ракитянского района.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возникновения необходимости внесения корректировок в подписанный всеми сторонами план управления проектом изменения оформляются отдельным документом – «Ведомостью изменений», который после утверждения будет являться неотъемлемой частью плана управления проектом. Скорректированный план управления проектом (в том числе и утвержденная «Ведомость изменений» в качестве приложения к плану управления проектом) размещается в АИС «Проектное управление».</w:t>
      </w:r>
    </w:p>
    <w:p w:rsidR="00AD4D25" w:rsidRDefault="00D54018">
      <w:pPr>
        <w:keepNext/>
        <w:tabs>
          <w:tab w:val="left" w:pos="1134"/>
        </w:tabs>
        <w:ind w:firstLine="567"/>
        <w:jc w:val="center"/>
        <w:outlineLvl w:val="1"/>
        <w:rPr>
          <w:b/>
          <w:bCs/>
          <w:sz w:val="28"/>
          <w:szCs w:val="28"/>
          <w:highlight w:val="white"/>
          <w:lang w:eastAsia="en-US"/>
        </w:rPr>
      </w:pPr>
      <w:r>
        <w:rPr>
          <w:b/>
          <w:bCs/>
          <w:sz w:val="28"/>
          <w:szCs w:val="28"/>
          <w:highlight w:val="white"/>
          <w:lang w:eastAsia="en-US"/>
        </w:rPr>
        <w:t>Содержание разделов плана управления проектом</w:t>
      </w:r>
    </w:p>
    <w:p w:rsidR="00970B9B" w:rsidRDefault="00970B9B">
      <w:pPr>
        <w:keepNext/>
        <w:tabs>
          <w:tab w:val="left" w:pos="1134"/>
        </w:tabs>
        <w:ind w:firstLine="567"/>
        <w:jc w:val="center"/>
        <w:outlineLvl w:val="1"/>
        <w:rPr>
          <w:b/>
          <w:bCs/>
          <w:sz w:val="28"/>
          <w:szCs w:val="28"/>
          <w:highlight w:val="white"/>
        </w:rPr>
      </w:pP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«План управления проектом №» указываются идентификационный номер и наименование проекта, которые должны совпадать с названием и номером соответствующих проекту в АИС «Проектное управление».</w:t>
      </w:r>
    </w:p>
    <w:p w:rsidR="00AD4D25" w:rsidRDefault="00D54018" w:rsidP="002C0C3D">
      <w:pPr>
        <w:numPr>
          <w:ilvl w:val="0"/>
          <w:numId w:val="15"/>
        </w:numPr>
        <w:tabs>
          <w:tab w:val="left" w:pos="1134"/>
        </w:tabs>
        <w:ind w:left="0" w:firstLine="709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Основные положения.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поле «Куратор проекта: ФИО, должность» указываются фамилия, имя, отчество и должность куратора проекта, ставится подпись куратора проекта.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«Руководитель проекта: ФИО, должность» указываются фамилия, имя, отчество и должность руководителя проекта, ставится подпись руководителя проекта.</w:t>
      </w:r>
    </w:p>
    <w:p w:rsidR="00AD4D25" w:rsidRDefault="00D54018" w:rsidP="00F82915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«Председатель экспертной комиссии по рассмотрению проектов при администрации Ракитянского района: ФИО, должность» указываются фамилия, имя, отчество и должность председателя экспертной комиссии по рассмотрению проектов при администрации Ракитянского района, ставится подпись председателя экспертной комиссии по рассмотрению проектов.</w:t>
      </w:r>
    </w:p>
    <w:p w:rsidR="00AD4D25" w:rsidRPr="00956895" w:rsidRDefault="00D54018" w:rsidP="002C0C3D">
      <w:pPr>
        <w:pStyle w:val="2"/>
        <w:numPr>
          <w:ilvl w:val="0"/>
          <w:numId w:val="15"/>
        </w:numPr>
        <w:tabs>
          <w:tab w:val="left" w:pos="567"/>
        </w:tabs>
        <w:ind w:left="0" w:firstLine="709"/>
        <w:jc w:val="left"/>
        <w:rPr>
          <w:highlight w:val="white"/>
          <w:lang w:val="ru-RU"/>
        </w:rPr>
      </w:pPr>
      <w:r w:rsidRPr="00956895">
        <w:rPr>
          <w:sz w:val="28"/>
          <w:szCs w:val="28"/>
          <w:highlight w:val="white"/>
          <w:lang w:val="ru-RU"/>
        </w:rPr>
        <w:t>Календарный план-график работ по проекту.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Данный раздел предназначен для формализации мероприятий проекта, содержит перечень блоков, работ и процессов, которые планируется выполнить в рамках проекта.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 кодом задач проекта (графа «Код») понимается цифровое обозначение блоков, работ и процессов в порядке их следования в проекте (1, 2, 3, 4 и т.д.). Задача может состоять из подзадач, имеющих подчиненный уровень иерархии (1.1, 1.2, 2.1 и т.д.).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«Тип» обозначается принадлежность выполняемых действий в рамках проекта к процессу или работе. Для работ в данной графе необходимо отразить сокращение в виде «Р», для процессов – в виде «П».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«Название работы/процесса» в хронологической последовательности перечисляются блоки работ с детализацией на работы и процессы нижнего уровня.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выделении процессов в рамках проекта необходимо руководствоваться типовыми процессами, представленными в таблице 1.</w:t>
      </w:r>
    </w:p>
    <w:p w:rsidR="00466F0E" w:rsidRDefault="00466F0E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:rsidR="00AD4D25" w:rsidRDefault="00D54018">
      <w:pPr>
        <w:tabs>
          <w:tab w:val="left" w:pos="1134"/>
        </w:tabs>
        <w:ind w:firstLine="567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Таблица 1</w:t>
      </w: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Типовые процессы проекта</w:t>
      </w:r>
    </w:p>
    <w:p w:rsidR="00AD4D25" w:rsidRDefault="00AD4D25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yellow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52"/>
        <w:gridCol w:w="7232"/>
      </w:tblGrid>
      <w:tr w:rsidR="00AD4D25">
        <w:trPr>
          <w:cantSplit/>
          <w:trHeight w:val="360"/>
          <w:tblHeader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 xml:space="preserve">Направление </w:t>
            </w:r>
          </w:p>
        </w:tc>
        <w:tc>
          <w:tcPr>
            <w:tcW w:w="7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4D25" w:rsidRDefault="00D54018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Типовой процесс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Строительство и реконструкция</w:t>
            </w: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Экспертиза проектно-сметной документации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Формирование пакета документов для разработки проектно-сметной документации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технического задания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проектно-сметной документации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Формирование пакета документов для получения разрешения на строительство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Контроль за исполнением строительно-монтажных работ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Формирование пакета документов для получения разрешения на ввод объекта в эксплуатацию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Приемка объекта в эксплуатацию</w:t>
            </w:r>
          </w:p>
        </w:tc>
      </w:tr>
      <w:tr w:rsidR="00AD4D25">
        <w:trPr>
          <w:cantSplit/>
          <w:trHeight w:val="70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Передача объекта на баланс</w:t>
            </w:r>
          </w:p>
        </w:tc>
      </w:tr>
      <w:tr w:rsidR="00AD4D25">
        <w:trPr>
          <w:cantSplit/>
          <w:trHeight w:val="64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Работа с информационными системами</w:t>
            </w:r>
          </w:p>
        </w:tc>
        <w:tc>
          <w:tcPr>
            <w:tcW w:w="7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Контроль и систематическая актуализация сведений в существующих информационных системах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Мониторинг работоспособности программного продукта/</w:t>
            </w:r>
          </w:p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программно-аппаратного комплекса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Устранение неисправностей и тестирование действующего программного продукта/программно-аппаратного комплекса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Регистрация новых пользователей существующих систем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Сопровождение и техническая поддержка информационной системы и оборудования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Имущественные и земельные отношения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Оформление договора/акта аренды, купли-продажи (безвозмездного пользования) на имущество или земельный участок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документации, организация и проведение аукциона (конкурса) на право заключения договора аренды/продажи (безвозмездного пользования) на имущество или земельный участок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 регистрация права (сделки) на недвижимое имущество или земельный участок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Постановка объекта недвижимости или земельного участка на государственный кадастровый учет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Получение сведений из государственного кадастра недвижимости и </w:t>
            </w:r>
            <w:r>
              <w:rPr>
                <w:highlight w:val="white"/>
              </w:rPr>
              <w:t>Единого государственного реестра прав на недвижимое имущество и сделок с ним</w:t>
            </w:r>
            <w:r>
              <w:rPr>
                <w:color w:val="000000"/>
                <w:highlight w:val="white"/>
              </w:rPr>
              <w:t xml:space="preserve"> об объектах недвижимости и земельных участках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Внесение изменений в государственный кадастр недвижимости и </w:t>
            </w:r>
            <w:r>
              <w:rPr>
                <w:highlight w:val="white"/>
              </w:rPr>
              <w:t>Единый государственный реестр прав на недвижимое имущество и сделок с ним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схемы расположения земельного участка на кадастровом плане территории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Выполнение кадастровых работ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Подбор земельного участка для строительства 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Инвентаризация имущества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white"/>
              </w:rPr>
              <w:t>Контроль мониторинг, экспертиза и анализ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Вычитка, экспертиза, редактирование, подготовка к визированию документов/представленной информации на соответствие установленным требованиям и нормативной правовой документации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Контроль за исполнением качественных и количественных характеристик нормативных правовых актов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Оценка динамики и качества показателей, численности; изменений объекта исследования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Определение влияния отклонений от установленных требований/нормативных значений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Оценка оптимальности расходов бюджета различных уровней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Определение качества показателей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Свод показателей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Мониторинг показателей, состояния объекта, текущей ситуации, существующего опыта и практик и прочее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и проведение проверок на постоянной основе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Проведение оценочных процедур</w:t>
            </w:r>
          </w:p>
        </w:tc>
      </w:tr>
      <w:tr w:rsidR="00AD4D25">
        <w:trPr>
          <w:cantSplit/>
          <w:trHeight w:val="60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финансирования и предоставление форм государственной поддержки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пакета документов для Инвестиционного совета при Губернаторе области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Выполнение процессов в рамках процедур по предоставлению грантов, гарантий, обеспечению субсидиями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Контроль за использованием грантов, гарантий, субсидий и прочее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пакета документов для включения объектов в инвестиционные программы по обеспечению инженерной инфраструктурой  хозяйствующих субъектов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Осуществление финансирования проектных работ (контракта, мероприятий и прочее)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Контроль  освоения денежных средств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Выплаты стипендий и иные социальные выплаты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Информационное сопровождение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Разработка, согласование и утверждение схем, концепций, макетов рекламного продукта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Изготовлени</w:t>
            </w:r>
            <w:r>
              <w:rPr>
                <w:strike/>
                <w:color w:val="000000"/>
                <w:highlight w:val="white"/>
              </w:rPr>
              <w:t>е</w:t>
            </w:r>
            <w:r>
              <w:rPr>
                <w:color w:val="000000"/>
                <w:highlight w:val="white"/>
              </w:rPr>
              <w:t xml:space="preserve"> полиграфической, рекламной продукции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Подготовка, размещение, выпуск пресс-релизов, статей, видеороликов и другого рода информации в средствах массовой информации; организация брифингов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участия средств массовой информации в мероприятиях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и проведение аккредитации средств массовой информации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Проведение мониторинга публикаций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Реорганизационные процедуры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Процедуры лицензирования, аккредитации, аттестации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Процедуры реорганизации и ликвидации</w:t>
            </w:r>
          </w:p>
          <w:p w:rsidR="00AD4D25" w:rsidRDefault="00AD4D25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</w:p>
        </w:tc>
      </w:tr>
      <w:tr w:rsidR="00AD4D25">
        <w:trPr>
          <w:cantSplit/>
          <w:trHeight w:val="277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Кадровые процедуры и формирование компетенций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и сопровождение процедур назначения и освобождения от должности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и сопровождение процедур заключения и оформления служебных контрактов, трудовых договоров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и оформление наградных документов и документов о поощрении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Организация и проведение профилактических медицинских осмотров 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конкурсов и включение в кадровые резервы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стажировки</w:t>
            </w:r>
          </w:p>
        </w:tc>
      </w:tr>
      <w:tr w:rsidR="00AD4D25">
        <w:trPr>
          <w:cantSplit/>
          <w:trHeight w:val="496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и проведение систематической профессиональной подготовки, повышения квалификации, обучения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Оценка обучения (тестирование и прочее)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Оказание методической поддержки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Договорная работа, закупочная деятельность</w:t>
            </w: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Запрос и подготовка коммерческих предложений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конкурсной документации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проекта договора, контракта, соглашения (в т.ч. государственных контрактов) и прочее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государственного задания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Объявление и проведение торгов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Согласование, корректировка в процессе согласования и заключение договора, контракта и прочее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 регистрация договора, контракта и прочее</w:t>
            </w:r>
          </w:p>
        </w:tc>
      </w:tr>
      <w:tr w:rsidR="00AD4D25">
        <w:trPr>
          <w:cantSplit/>
          <w:trHeight w:val="27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AD4D2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Иные работы, связанные с разработкой и заключением договора, контракта и прочее</w:t>
            </w:r>
          </w:p>
        </w:tc>
      </w:tr>
    </w:tbl>
    <w:p w:rsidR="00AD4D25" w:rsidRDefault="00AD4D25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определении степени детализации блоков работ проекта рекомендуется руководствоваться следующим принципом: в случае, если ответом на ниже представленные вопросы является «нет», то данный блок работ возможно декомпозировать далее: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 работой или процессом закреплен единственный ответственный?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блок работ означает получение единственного результата?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требования к ресурсам в ходе выполнения работ или процессов блока</w:t>
      </w:r>
      <w:r w:rsidR="001E3B1C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работ значительных изменений не претерпят?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отсутствуют риски, которые могут потребовать дальнейшей детализации</w:t>
      </w:r>
      <w:r w:rsidR="001E3B1C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блока работ?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можно ли рассчитать продолжительность и стоимость блока работ с</w:t>
      </w:r>
      <w:r w:rsidR="001E3B1C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достаточной точностью?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достаточна ли </w:t>
      </w:r>
      <w:r w:rsidR="008B76D7">
        <w:rPr>
          <w:sz w:val="28"/>
          <w:szCs w:val="28"/>
          <w:highlight w:val="white"/>
        </w:rPr>
        <w:t xml:space="preserve">детализация для </w:t>
      </w:r>
      <w:r w:rsidR="001E3B1C">
        <w:rPr>
          <w:sz w:val="28"/>
          <w:szCs w:val="28"/>
          <w:highlight w:val="white"/>
        </w:rPr>
        <w:t>того,</w:t>
      </w:r>
      <w:r w:rsidR="008B76D7">
        <w:rPr>
          <w:sz w:val="28"/>
          <w:szCs w:val="28"/>
          <w:highlight w:val="white"/>
        </w:rPr>
        <w:t xml:space="preserve"> </w:t>
      </w:r>
      <w:r w:rsidR="001E3B1C">
        <w:rPr>
          <w:sz w:val="28"/>
          <w:szCs w:val="28"/>
          <w:highlight w:val="white"/>
        </w:rPr>
        <w:t>чтобы</w:t>
      </w:r>
      <w:r>
        <w:rPr>
          <w:sz w:val="28"/>
          <w:szCs w:val="28"/>
          <w:highlight w:val="white"/>
        </w:rPr>
        <w:t xml:space="preserve"> установить</w:t>
      </w:r>
      <w:r w:rsidR="001E3B1C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взаимозависимости между блоками работ?</w:t>
      </w:r>
    </w:p>
    <w:p w:rsidR="00AD4D25" w:rsidRDefault="00D54018" w:rsidP="002C0C3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понятна ли суть блока работ соответствующим заинтересованным лицам?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Примечание: данный принцип предоставляется в помощь и не является обязательным для применения, могут применяться и другие методики по декомпозиции блоков работ. 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Пример перечня блоков работ по проекту:</w:t>
      </w:r>
    </w:p>
    <w:p w:rsidR="00AD4D25" w:rsidRDefault="00AD4D25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8"/>
        <w:gridCol w:w="8348"/>
      </w:tblGrid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0" w:hanging="15"/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Архитектурное проектирование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генерального плана застройки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Разработка проекта планировки территории 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ТЗ на проектирование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Определение проектной организации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эскизного проекта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Согласование эскизного проекта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проектно-сметной документации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1"/>
                <w:numId w:val="9"/>
              </w:numPr>
              <w:tabs>
                <w:tab w:val="left" w:pos="1134"/>
              </w:tabs>
              <w:ind w:left="0" w:hanging="15"/>
              <w:jc w:val="center"/>
              <w:rPr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Проведение государственной экспертизы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-157" w:firstLine="157"/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Организация строительства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Оформление документов на земельный участок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Получение разрешения на строительство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пакета документов для проведения конкурса по выбору генподрядчика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Проведение конкурса по отбору генподрядчика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Заключение договора генподряда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и утверждение графика строительства и финансирования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Выбор подрядчика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left="-157" w:firstLine="157"/>
              <w:rPr>
                <w:highlight w:val="white"/>
              </w:rPr>
            </w:pPr>
            <w:r>
              <w:rPr>
                <w:highlight w:val="white"/>
              </w:rPr>
              <w:t>2.8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и утверждение графика строительства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0" w:hanging="15"/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Обеспечение финансирования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Формирование реестра потенциальных арендаторов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3.2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и утверждение бизнес-плана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3.3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Открытие кредитной линии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0" w:hanging="15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Выполнение строительно-монтажных работ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Выполнение земляных работ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Подключение к инженерным сетям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свайных фундаментов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перекрытия на отметке -2,150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техподполья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отм. 0,000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4.6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и перегородок 1, 2, 3, 4, 5 этажей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4.6.1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и перегородок 1 этажа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4.6.2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и перегородок 2 этажа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4.6.3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и перегородок 3 этажа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4.6.4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и перегородок 4 этажа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4.6.5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стен и перегородок 5 этажа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1, 2, 3, 4, 5 этажах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4.7.1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1 этаже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4.7.2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2 этаже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4.7.3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3 этаже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4.7.4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4 этаже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4.7.5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перекрытий на 5 этаже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покрытия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Монтаж лестничных маршей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кровли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Наружная отделка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Установка оконных и дверных блоков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Монтаж витражей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Закрыт тепловой контур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Поставки и монтаж инвентаря и оборудования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Внутренняя отделка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Благоустройство территории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Разводка системы водоснабжения и водоотведения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4.19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Разводка системы отопления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системы вентиляции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Устройство системы газоснабжения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Разводка силового электрооборудования и освещения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Подключение инженерных сетей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Сдача объекта госкомиссии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4.25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Регистрация права собственности на объект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0" w:hanging="15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Сдача объекта в аренду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5</w:t>
            </w:r>
            <w:r w:rsidR="00A61D0C">
              <w:rPr>
                <w:highlight w:val="white"/>
              </w:rPr>
              <w:t>.1</w:t>
            </w:r>
            <w:r>
              <w:rPr>
                <w:vanish/>
                <w:highlight w:val="white"/>
              </w:rPr>
              <w:t>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Распределение квартир по организациям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5</w:t>
            </w:r>
            <w:r w:rsidR="00A61D0C">
              <w:rPr>
                <w:highlight w:val="white"/>
              </w:rPr>
              <w:t>.2</w:t>
            </w:r>
            <w:r>
              <w:rPr>
                <w:vanish/>
                <w:highlight w:val="white"/>
              </w:rPr>
              <w:t>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Распределение нежилых помещений по целевому назначению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5</w:t>
            </w:r>
            <w:r w:rsidR="00A61D0C">
              <w:rPr>
                <w:highlight w:val="white"/>
              </w:rPr>
              <w:t>.3</w:t>
            </w:r>
            <w:r>
              <w:rPr>
                <w:vanish/>
                <w:highlight w:val="white"/>
              </w:rPr>
              <w:t>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Заключение договоров аренды квартир с организациями, кв.м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5.</w:t>
            </w:r>
            <w:r w:rsidR="00A61D0C">
              <w:rPr>
                <w:highlight w:val="white"/>
              </w:rPr>
              <w:t>4</w:t>
            </w:r>
            <w:r>
              <w:rPr>
                <w:vanish/>
                <w:highlight w:val="white"/>
              </w:rPr>
              <w:t>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Заключение договоров аренды квартир с жильцами, кв.м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5.</w:t>
            </w:r>
            <w:r w:rsidR="00A61D0C">
              <w:rPr>
                <w:highlight w:val="white"/>
              </w:rPr>
              <w:t>5</w:t>
            </w:r>
            <w:r>
              <w:rPr>
                <w:vanish/>
                <w:highlight w:val="white"/>
              </w:rPr>
              <w:t>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Заключение договоров аренды нежилых помещений площадей, кв.м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0" w:hanging="15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Организация вспомогательных сервисов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6.1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проекта сервисного обслуживания квартир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6.2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Разработка проекта сервисного обслуживания нежилых помещений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6.3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Осуществление сервисного обслуживания квартир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6.4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Осуществление сервисного обслуживания нежилых помещений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AD4D25" w:rsidP="002C0C3D">
            <w:pPr>
              <w:numPr>
                <w:ilvl w:val="0"/>
                <w:numId w:val="8"/>
              </w:numPr>
              <w:tabs>
                <w:tab w:val="left" w:pos="1134"/>
              </w:tabs>
              <w:ind w:left="0" w:hanging="15"/>
              <w:rPr>
                <w:b/>
                <w:bCs/>
                <w:highlight w:val="white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Организация эксплуатации объекта и заселение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7</w:t>
            </w:r>
            <w:r w:rsidR="00A61D0C">
              <w:rPr>
                <w:highlight w:val="white"/>
              </w:rPr>
              <w:t>.1</w:t>
            </w:r>
            <w:r>
              <w:rPr>
                <w:vanish/>
                <w:highlight w:val="white"/>
              </w:rPr>
              <w:t>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Выбор управляющей компании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7.</w:t>
            </w:r>
            <w:r w:rsidR="00A61D0C">
              <w:rPr>
                <w:highlight w:val="white"/>
              </w:rPr>
              <w:t>2</w:t>
            </w:r>
            <w:r>
              <w:rPr>
                <w:vanish/>
                <w:highlight w:val="white"/>
              </w:rPr>
              <w:t>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Заключение договора с управляющей компанией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7.</w:t>
            </w:r>
            <w:r w:rsidR="00A61D0C">
              <w:rPr>
                <w:highlight w:val="white"/>
              </w:rPr>
              <w:t>3</w:t>
            </w:r>
            <w:r>
              <w:rPr>
                <w:vanish/>
                <w:highlight w:val="white"/>
              </w:rPr>
              <w:t>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Приемка объекта управляющей компанией</w:t>
            </w:r>
          </w:p>
        </w:tc>
      </w:tr>
      <w:tr w:rsidR="00AD4D2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D25" w:rsidRDefault="00D54018">
            <w:pPr>
              <w:tabs>
                <w:tab w:val="left" w:pos="1134"/>
              </w:tabs>
              <w:ind w:hanging="15"/>
              <w:rPr>
                <w:highlight w:val="white"/>
              </w:rPr>
            </w:pPr>
            <w:r>
              <w:rPr>
                <w:highlight w:val="white"/>
              </w:rPr>
              <w:t>7</w:t>
            </w:r>
            <w:r w:rsidR="00A61D0C">
              <w:rPr>
                <w:highlight w:val="white"/>
              </w:rPr>
              <w:t>.4</w:t>
            </w:r>
            <w:r>
              <w:rPr>
                <w:vanish/>
                <w:highlight w:val="white"/>
              </w:rPr>
              <w:t>.4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D25" w:rsidRDefault="00D54018">
            <w:pPr>
              <w:tabs>
                <w:tab w:val="left" w:pos="1134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Размещение резидентов, кв.м</w:t>
            </w:r>
          </w:p>
        </w:tc>
      </w:tr>
    </w:tbl>
    <w:p w:rsidR="00AD4D25" w:rsidRDefault="00AD4D25">
      <w:pPr>
        <w:tabs>
          <w:tab w:val="left" w:pos="1134"/>
        </w:tabs>
        <w:ind w:firstLine="567"/>
        <w:jc w:val="both"/>
      </w:pPr>
    </w:p>
    <w:p w:rsidR="00AD4D25" w:rsidRDefault="00D54018" w:rsidP="001E3B1C">
      <w:pPr>
        <w:pStyle w:val="28"/>
        <w:tabs>
          <w:tab w:val="left" w:pos="1134"/>
        </w:tabs>
        <w:ind w:left="0" w:firstLine="709"/>
        <w:jc w:val="both"/>
      </w:pPr>
      <w:r>
        <w:t>В</w:t>
      </w:r>
      <w:r>
        <w:rPr>
          <w:spacing w:val="100"/>
        </w:rPr>
        <w:t xml:space="preserve"> </w:t>
      </w:r>
      <w:r>
        <w:t xml:space="preserve">бережливые  </w:t>
      </w:r>
      <w:r>
        <w:rPr>
          <w:spacing w:val="33"/>
        </w:rPr>
        <w:t xml:space="preserve"> </w:t>
      </w:r>
      <w:r>
        <w:t xml:space="preserve">проекты  </w:t>
      </w:r>
      <w:r>
        <w:rPr>
          <w:spacing w:val="34"/>
        </w:rPr>
        <w:t xml:space="preserve"> </w:t>
      </w:r>
      <w:r>
        <w:t xml:space="preserve">обязательно  </w:t>
      </w:r>
      <w:r>
        <w:rPr>
          <w:spacing w:val="35"/>
        </w:rPr>
        <w:t xml:space="preserve"> </w:t>
      </w:r>
      <w:r>
        <w:t xml:space="preserve">включается  </w:t>
      </w:r>
      <w:r>
        <w:rPr>
          <w:spacing w:val="35"/>
        </w:rPr>
        <w:t xml:space="preserve"> </w:t>
      </w:r>
      <w:r>
        <w:t xml:space="preserve">блок  </w:t>
      </w:r>
      <w:r>
        <w:rPr>
          <w:spacing w:val="32"/>
        </w:rPr>
        <w:t xml:space="preserve"> </w:t>
      </w:r>
      <w:r w:rsidR="001E3B1C">
        <w:t>работ «</w:t>
      </w:r>
      <w:r>
        <w:t>Разработка</w:t>
      </w:r>
      <w:r>
        <w:rPr>
          <w:spacing w:val="-63"/>
        </w:rPr>
        <w:t xml:space="preserve"> </w:t>
      </w:r>
      <w:r>
        <w:t>и апробация инструментов бережливого управления», имеющий следующую типовую</w:t>
      </w:r>
      <w:r>
        <w:rPr>
          <w:spacing w:val="1"/>
        </w:rPr>
        <w:t xml:space="preserve"> </w:t>
      </w:r>
      <w:r>
        <w:t>структуру:</w:t>
      </w:r>
    </w:p>
    <w:p w:rsidR="00AD4D25" w:rsidRDefault="00AD4D25">
      <w:pPr>
        <w:pStyle w:val="28"/>
        <w:tabs>
          <w:tab w:val="left" w:pos="1134"/>
        </w:tabs>
        <w:spacing w:before="9" w:after="1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7512"/>
      </w:tblGrid>
      <w:tr w:rsidR="00AD4D25">
        <w:trPr>
          <w:trHeight w:val="275"/>
        </w:trPr>
        <w:tc>
          <w:tcPr>
            <w:tcW w:w="1843" w:type="dxa"/>
            <w:gridSpan w:val="2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655" w:right="701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12" w:type="dxa"/>
            <w:vMerge w:val="restart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205"/>
              <w:ind w:left="2720"/>
              <w:rPr>
                <w:bCs/>
                <w:szCs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работы/процесса</w:t>
            </w:r>
          </w:p>
        </w:tc>
      </w:tr>
      <w:tr w:rsidR="00AD4D25" w:rsidTr="00A61D0C">
        <w:trPr>
          <w:trHeight w:val="405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56"/>
              <w:ind w:left="171" w:right="160"/>
              <w:jc w:val="center"/>
              <w:rPr>
                <w:szCs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56"/>
              <w:ind w:left="153" w:right="151"/>
              <w:jc w:val="center"/>
              <w:rPr>
                <w:szCs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7512" w:type="dxa"/>
            <w:vMerge/>
            <w:tcBorders>
              <w:top w:val="none" w:sz="4" w:space="0" w:color="000000"/>
            </w:tcBorders>
          </w:tcPr>
          <w:p w:rsidR="00AD4D25" w:rsidRDefault="00AD4D25"/>
        </w:tc>
      </w:tr>
      <w:tr w:rsidR="00AD4D25" w:rsidTr="00A61D0C">
        <w:trPr>
          <w:trHeight w:val="424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71"/>
              <w:ind w:left="171" w:right="161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71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71"/>
              <w:ind w:left="99"/>
              <w:rPr>
                <w:bCs/>
                <w:szCs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</w:tr>
      <w:tr w:rsidR="00AD4D25" w:rsidTr="00A61D0C">
        <w:trPr>
          <w:trHeight w:val="417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68"/>
              <w:ind w:left="171" w:right="164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68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68"/>
              <w:ind w:left="99"/>
              <w:rPr>
                <w:bCs/>
                <w:szCs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требование)</w:t>
            </w:r>
          </w:p>
        </w:tc>
      </w:tr>
      <w:tr w:rsidR="00AD4D25" w:rsidTr="00A61D0C">
        <w:trPr>
          <w:trHeight w:val="26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2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2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2" w:lineRule="exact"/>
              <w:ind w:left="99"/>
              <w:rPr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D4D25" w:rsidTr="00A61D0C">
        <w:trPr>
          <w:trHeight w:val="29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8" w:line="264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8" w:line="264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8" w:line="264" w:lineRule="exact"/>
              <w:ind w:left="99"/>
              <w:rPr>
                <w:szCs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D4D25" w:rsidTr="00A61D0C">
        <w:trPr>
          <w:trHeight w:val="55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8" w:lineRule="exact"/>
              <w:ind w:left="99"/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before="20" w:line="264" w:lineRule="exact"/>
              <w:ind w:left="99"/>
              <w:rPr>
                <w:szCs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688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203"/>
              <w:ind w:left="171" w:right="164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203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66"/>
              <w:ind w:left="99" w:right="692"/>
              <w:rPr>
                <w:bCs/>
                <w:szCs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планировании)</w:t>
            </w:r>
          </w:p>
        </w:tc>
      </w:tr>
      <w:tr w:rsidR="00AD4D25" w:rsidTr="00A61D0C">
        <w:trPr>
          <w:trHeight w:val="277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8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8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8" w:lineRule="exact"/>
              <w:ind w:left="99"/>
              <w:rPr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75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  <w:rPr>
                <w:szCs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542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55" w:lineRule="exact"/>
              <w:ind w:left="99"/>
              <w:rPr>
                <w:szCs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29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2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2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2" w:lineRule="exact"/>
              <w:ind w:left="99"/>
              <w:rPr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58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38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1.2.5.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38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38" w:lineRule="exact"/>
              <w:ind w:left="99"/>
              <w:rPr>
                <w:szCs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565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49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1.2.6.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49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70" w:lineRule="atLeast"/>
              <w:ind w:left="99" w:right="1400"/>
              <w:rPr>
                <w:szCs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28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1.2.7.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  <w:rPr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75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1.2.8.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  <w:rPr>
                <w:szCs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55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1.2.9.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  <w:rPr>
                <w:szCs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568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43"/>
              <w:ind w:left="171" w:right="164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43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" w:line="230" w:lineRule="auto"/>
              <w:ind w:left="99" w:right="773"/>
              <w:rPr>
                <w:bCs/>
                <w:szCs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планировании)</w:t>
            </w:r>
          </w:p>
        </w:tc>
      </w:tr>
      <w:tr w:rsidR="00AD4D25" w:rsidTr="00A61D0C">
        <w:trPr>
          <w:trHeight w:val="263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4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4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4" w:lineRule="exact"/>
              <w:ind w:left="99"/>
              <w:rPr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87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3" w:line="264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3" w:line="264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3" w:line="264" w:lineRule="exact"/>
              <w:ind w:left="99"/>
              <w:rPr>
                <w:szCs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551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6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6"/>
              <w:jc w:val="center"/>
              <w:rPr>
                <w:szCs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  <w:rPr>
                <w:szCs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  <w:rPr>
                <w:szCs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jc w:val="center"/>
              <w:rPr>
                <w:szCs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  <w:rPr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</w:pPr>
            <w:r>
              <w:rPr>
                <w:sz w:val="24"/>
              </w:rPr>
              <w:t>1.3.5.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right="265"/>
              <w:jc w:val="right"/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ind w:left="171" w:right="161"/>
              <w:jc w:val="center"/>
            </w:pPr>
            <w:r>
              <w:rPr>
                <w:sz w:val="24"/>
              </w:rPr>
              <w:t>1.3.6.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28"/>
              <w:ind w:right="265"/>
              <w:jc w:val="right"/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</w:pPr>
            <w:r>
              <w:rPr>
                <w:sz w:val="24"/>
              </w:rPr>
              <w:t>1.3.7.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</w:pPr>
            <w:r>
              <w:rPr>
                <w:sz w:val="24"/>
              </w:rPr>
              <w:t>1.3.8.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right="265"/>
              <w:jc w:val="right"/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1"/>
              <w:ind w:left="171" w:right="161"/>
              <w:jc w:val="center"/>
            </w:pPr>
            <w:r>
              <w:rPr>
                <w:sz w:val="24"/>
              </w:rPr>
              <w:t>1.3.9.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1"/>
              <w:ind w:right="265"/>
              <w:jc w:val="right"/>
            </w:pPr>
            <w:r>
              <w:rPr>
                <w:sz w:val="24"/>
              </w:rPr>
              <w:t>П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73"/>
              <w:ind w:left="171" w:right="164"/>
              <w:jc w:val="center"/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73"/>
              <w:ind w:right="272"/>
              <w:jc w:val="right"/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73"/>
              <w:ind w:left="99"/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5"/>
              <w:ind w:left="171" w:right="161"/>
              <w:jc w:val="center"/>
            </w:pPr>
            <w:r>
              <w:rPr>
                <w:b/>
                <w:sz w:val="24"/>
              </w:rPr>
              <w:t>1.4.1.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5"/>
              <w:ind w:right="272"/>
              <w:jc w:val="right"/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72" w:lineRule="exact"/>
              <w:ind w:left="99"/>
            </w:pPr>
            <w:r>
              <w:rPr>
                <w:b/>
                <w:sz w:val="24"/>
              </w:rPr>
              <w:t>Проведение промежуточного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 анализа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left="171" w:right="164"/>
              <w:jc w:val="center"/>
            </w:pPr>
            <w:r>
              <w:rPr>
                <w:sz w:val="24"/>
              </w:rPr>
              <w:t>1.4.1.1.</w:t>
            </w:r>
          </w:p>
        </w:tc>
        <w:tc>
          <w:tcPr>
            <w:tcW w:w="709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хронометража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70" w:lineRule="atLeast"/>
              <w:ind w:left="99"/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left="171" w:right="164"/>
              <w:jc w:val="center"/>
            </w:pPr>
            <w:r>
              <w:rPr>
                <w:sz w:val="24"/>
              </w:rPr>
              <w:lastRenderedPageBreak/>
              <w:t>1.4.1.2.</w:t>
            </w:r>
          </w:p>
        </w:tc>
        <w:tc>
          <w:tcPr>
            <w:tcW w:w="709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right="285"/>
              <w:jc w:val="right"/>
            </w:pPr>
            <w:r>
              <w:rPr>
                <w:sz w:val="24"/>
              </w:rPr>
              <w:lastRenderedPageBreak/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хронометража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76" w:lineRule="exact"/>
              <w:ind w:left="99" w:right="112"/>
            </w:pPr>
            <w:r>
              <w:rPr>
                <w:sz w:val="24"/>
              </w:rPr>
              <w:lastRenderedPageBreak/>
              <w:t>его участка) после внедрения улучшения (или комплекса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left="171" w:right="164"/>
              <w:jc w:val="center"/>
            </w:pPr>
            <w:r>
              <w:rPr>
                <w:sz w:val="24"/>
              </w:rPr>
              <w:t>1.4.1.3.</w:t>
            </w:r>
          </w:p>
        </w:tc>
        <w:tc>
          <w:tcPr>
            <w:tcW w:w="709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хронометража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70" w:lineRule="atLeast"/>
              <w:ind w:left="99"/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left="171" w:right="164"/>
              <w:jc w:val="center"/>
            </w:pPr>
            <w:r>
              <w:rPr>
                <w:sz w:val="24"/>
              </w:rPr>
              <w:t>1.4.1.4.</w:t>
            </w:r>
          </w:p>
        </w:tc>
        <w:tc>
          <w:tcPr>
            <w:tcW w:w="709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хронометража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70" w:lineRule="atLeast"/>
              <w:ind w:left="99"/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left="171" w:right="164"/>
              <w:jc w:val="center"/>
            </w:pPr>
            <w:r>
              <w:rPr>
                <w:sz w:val="24"/>
              </w:rPr>
              <w:t>1.4.1.4.</w:t>
            </w:r>
          </w:p>
        </w:tc>
        <w:tc>
          <w:tcPr>
            <w:tcW w:w="709" w:type="dxa"/>
          </w:tcPr>
          <w:p w:rsidR="00AD4D25" w:rsidRDefault="00AD4D25">
            <w:pPr>
              <w:pStyle w:val="TableParagraph"/>
              <w:tabs>
                <w:tab w:val="left" w:pos="1134"/>
              </w:tabs>
              <w:spacing w:before="3"/>
            </w:pPr>
          </w:p>
          <w:p w:rsidR="00AD4D25" w:rsidRDefault="00D54018">
            <w:pPr>
              <w:pStyle w:val="TableParagraph"/>
              <w:tabs>
                <w:tab w:val="left" w:pos="1134"/>
              </w:tabs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хронометража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70" w:lineRule="atLeast"/>
              <w:ind w:left="99" w:right="112"/>
            </w:pPr>
            <w:r>
              <w:rPr>
                <w:sz w:val="24"/>
              </w:rPr>
              <w:t>его участка) после внедрения улучшения (или комплекса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79"/>
              <w:ind w:left="171" w:right="161"/>
              <w:jc w:val="center"/>
            </w:pPr>
            <w:r w:rsidRPr="000C6768">
              <w:rPr>
                <w:b/>
                <w:sz w:val="24"/>
              </w:rPr>
              <w:t>1.4.2.</w:t>
            </w:r>
          </w:p>
        </w:tc>
        <w:tc>
          <w:tcPr>
            <w:tcW w:w="709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79"/>
              <w:ind w:right="272"/>
              <w:jc w:val="right"/>
            </w:pPr>
            <w:r w:rsidRPr="000C6768"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36" w:line="244" w:lineRule="auto"/>
              <w:ind w:left="99" w:right="623"/>
            </w:pPr>
            <w:r w:rsidRPr="000C6768">
              <w:rPr>
                <w:b/>
                <w:sz w:val="24"/>
              </w:rPr>
              <w:t>Проведение</w:t>
            </w:r>
            <w:r w:rsidRPr="000C6768">
              <w:rPr>
                <w:b/>
                <w:spacing w:val="-5"/>
                <w:sz w:val="24"/>
              </w:rPr>
              <w:t xml:space="preserve"> </w:t>
            </w:r>
            <w:r w:rsidRPr="000C6768">
              <w:rPr>
                <w:b/>
                <w:sz w:val="24"/>
              </w:rPr>
              <w:t>итогового</w:t>
            </w:r>
            <w:r w:rsidRPr="000C6768">
              <w:rPr>
                <w:b/>
                <w:spacing w:val="-3"/>
                <w:sz w:val="24"/>
              </w:rPr>
              <w:t xml:space="preserve"> </w:t>
            </w:r>
            <w:r w:rsidRPr="000C6768">
              <w:rPr>
                <w:b/>
                <w:sz w:val="24"/>
              </w:rPr>
              <w:t>производственного</w:t>
            </w:r>
            <w:r w:rsidRPr="000C6768">
              <w:rPr>
                <w:b/>
                <w:spacing w:val="-3"/>
                <w:sz w:val="24"/>
              </w:rPr>
              <w:t xml:space="preserve"> </w:t>
            </w:r>
            <w:r w:rsidRPr="000C6768">
              <w:rPr>
                <w:b/>
                <w:sz w:val="24"/>
              </w:rPr>
              <w:t>анализа</w:t>
            </w:r>
            <w:r w:rsidRPr="000C6768">
              <w:rPr>
                <w:b/>
                <w:spacing w:val="-3"/>
                <w:sz w:val="24"/>
              </w:rPr>
              <w:t xml:space="preserve"> </w:t>
            </w:r>
            <w:r w:rsidRPr="000C6768">
              <w:rPr>
                <w:b/>
                <w:sz w:val="24"/>
              </w:rPr>
              <w:t>(обязательное</w:t>
            </w:r>
            <w:r w:rsidRPr="000C6768">
              <w:rPr>
                <w:b/>
                <w:spacing w:val="-57"/>
                <w:sz w:val="24"/>
              </w:rPr>
              <w:t xml:space="preserve"> </w:t>
            </w:r>
            <w:r w:rsidRPr="000C6768">
              <w:rPr>
                <w:b/>
                <w:sz w:val="24"/>
              </w:rPr>
              <w:t>требование)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22"/>
              <w:ind w:left="171" w:right="164"/>
              <w:jc w:val="center"/>
            </w:pPr>
            <w:r w:rsidRPr="000C6768">
              <w:rPr>
                <w:sz w:val="24"/>
              </w:rPr>
              <w:t>1.4.2.1.</w:t>
            </w:r>
          </w:p>
        </w:tc>
        <w:tc>
          <w:tcPr>
            <w:tcW w:w="709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22"/>
              <w:ind w:right="285"/>
              <w:jc w:val="right"/>
            </w:pPr>
            <w:r w:rsidRPr="000C6768"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2" w:lineRule="exact"/>
              <w:ind w:left="99"/>
            </w:pPr>
            <w:r w:rsidRPr="000C6768">
              <w:rPr>
                <w:sz w:val="24"/>
              </w:rPr>
              <w:t>Проведение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хронометража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№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1</w:t>
            </w:r>
            <w:r w:rsidRPr="000C6768">
              <w:rPr>
                <w:spacing w:val="-1"/>
                <w:sz w:val="24"/>
              </w:rPr>
              <w:t xml:space="preserve"> </w:t>
            </w:r>
            <w:r w:rsidRPr="000C6768">
              <w:rPr>
                <w:sz w:val="24"/>
              </w:rPr>
              <w:t>процесса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в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целом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после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внедрения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всех</w:t>
            </w:r>
          </w:p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6" w:line="264" w:lineRule="exact"/>
              <w:ind w:left="99"/>
            </w:pPr>
            <w:r w:rsidRPr="000C6768">
              <w:rPr>
                <w:sz w:val="24"/>
              </w:rPr>
              <w:t>улучшений,</w:t>
            </w:r>
            <w:r w:rsidRPr="000C6768">
              <w:rPr>
                <w:spacing w:val="-4"/>
                <w:sz w:val="24"/>
              </w:rPr>
              <w:t xml:space="preserve"> </w:t>
            </w:r>
            <w:r w:rsidRPr="000C6768">
              <w:rPr>
                <w:sz w:val="24"/>
              </w:rPr>
              <w:t>предусмотренных</w:t>
            </w:r>
            <w:r w:rsidRPr="000C6768">
              <w:rPr>
                <w:spacing w:val="-5"/>
                <w:sz w:val="24"/>
              </w:rPr>
              <w:t xml:space="preserve"> </w:t>
            </w:r>
            <w:r w:rsidRPr="000C6768">
              <w:rPr>
                <w:sz w:val="24"/>
              </w:rPr>
              <w:t>проектом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31"/>
              <w:ind w:left="171" w:right="164"/>
              <w:jc w:val="center"/>
            </w:pPr>
            <w:r w:rsidRPr="000C6768">
              <w:rPr>
                <w:sz w:val="24"/>
              </w:rPr>
              <w:t>1.4.2.2.</w:t>
            </w:r>
          </w:p>
        </w:tc>
        <w:tc>
          <w:tcPr>
            <w:tcW w:w="709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31"/>
              <w:ind w:right="285"/>
              <w:jc w:val="right"/>
            </w:pPr>
            <w:r w:rsidRPr="000C6768"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 w:rsidRPr="000C6768">
              <w:rPr>
                <w:sz w:val="24"/>
              </w:rPr>
              <w:t>Проведение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хронометража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№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2</w:t>
            </w:r>
            <w:r w:rsidRPr="000C6768">
              <w:rPr>
                <w:spacing w:val="-1"/>
                <w:sz w:val="24"/>
              </w:rPr>
              <w:t xml:space="preserve"> </w:t>
            </w:r>
            <w:r w:rsidRPr="000C6768">
              <w:rPr>
                <w:sz w:val="24"/>
              </w:rPr>
              <w:t>процесса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в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целом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после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внедрения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всех</w:t>
            </w:r>
          </w:p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 w:rsidRPr="000C6768">
              <w:rPr>
                <w:sz w:val="24"/>
              </w:rPr>
              <w:t>улучшений,</w:t>
            </w:r>
            <w:r w:rsidRPr="000C6768">
              <w:rPr>
                <w:spacing w:val="-4"/>
                <w:sz w:val="24"/>
              </w:rPr>
              <w:t xml:space="preserve"> </w:t>
            </w:r>
            <w:r w:rsidRPr="000C6768">
              <w:rPr>
                <w:sz w:val="24"/>
              </w:rPr>
              <w:t>предусмотренных</w:t>
            </w:r>
            <w:r w:rsidRPr="000C6768">
              <w:rPr>
                <w:spacing w:val="-5"/>
                <w:sz w:val="24"/>
              </w:rPr>
              <w:t xml:space="preserve"> </w:t>
            </w:r>
            <w:r w:rsidRPr="000C6768">
              <w:rPr>
                <w:sz w:val="24"/>
              </w:rPr>
              <w:t>проектом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31"/>
              <w:ind w:left="171" w:right="164"/>
              <w:jc w:val="center"/>
            </w:pPr>
            <w:r w:rsidRPr="000C6768">
              <w:rPr>
                <w:sz w:val="24"/>
              </w:rPr>
              <w:t>1.4.2.3.</w:t>
            </w:r>
          </w:p>
        </w:tc>
        <w:tc>
          <w:tcPr>
            <w:tcW w:w="709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31"/>
              <w:ind w:right="285"/>
              <w:jc w:val="right"/>
            </w:pPr>
            <w:r w:rsidRPr="000C6768"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70" w:lineRule="exact"/>
              <w:ind w:left="99"/>
            </w:pPr>
            <w:r w:rsidRPr="000C6768">
              <w:rPr>
                <w:sz w:val="24"/>
              </w:rPr>
              <w:t>Проведение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хронометража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№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3</w:t>
            </w:r>
            <w:r w:rsidRPr="000C6768">
              <w:rPr>
                <w:spacing w:val="-1"/>
                <w:sz w:val="24"/>
              </w:rPr>
              <w:t xml:space="preserve"> </w:t>
            </w:r>
            <w:r w:rsidRPr="000C6768">
              <w:rPr>
                <w:sz w:val="24"/>
              </w:rPr>
              <w:t>процесса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в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целом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после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внедрения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всех</w:t>
            </w:r>
          </w:p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 w:rsidRPr="000C6768">
              <w:rPr>
                <w:sz w:val="24"/>
              </w:rPr>
              <w:t>улучшений,</w:t>
            </w:r>
            <w:r w:rsidRPr="000C6768">
              <w:rPr>
                <w:spacing w:val="-4"/>
                <w:sz w:val="24"/>
              </w:rPr>
              <w:t xml:space="preserve"> </w:t>
            </w:r>
            <w:r w:rsidRPr="000C6768">
              <w:rPr>
                <w:sz w:val="24"/>
              </w:rPr>
              <w:t>предусмотренных</w:t>
            </w:r>
            <w:r w:rsidRPr="000C6768">
              <w:rPr>
                <w:spacing w:val="-5"/>
                <w:sz w:val="24"/>
              </w:rPr>
              <w:t xml:space="preserve"> </w:t>
            </w:r>
            <w:r w:rsidRPr="000C6768">
              <w:rPr>
                <w:sz w:val="24"/>
              </w:rPr>
              <w:t>проектом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28"/>
              <w:ind w:left="171" w:right="164"/>
              <w:jc w:val="center"/>
            </w:pPr>
            <w:r w:rsidRPr="000C6768">
              <w:rPr>
                <w:sz w:val="24"/>
              </w:rPr>
              <w:t>1.4.2.4.</w:t>
            </w:r>
          </w:p>
        </w:tc>
        <w:tc>
          <w:tcPr>
            <w:tcW w:w="709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28"/>
              <w:ind w:right="285"/>
              <w:jc w:val="right"/>
            </w:pPr>
            <w:r w:rsidRPr="000C6768"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 w:rsidRPr="000C6768">
              <w:rPr>
                <w:sz w:val="24"/>
              </w:rPr>
              <w:t>Проведение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хронометража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№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4</w:t>
            </w:r>
            <w:r w:rsidRPr="000C6768">
              <w:rPr>
                <w:spacing w:val="-1"/>
                <w:sz w:val="24"/>
              </w:rPr>
              <w:t xml:space="preserve"> </w:t>
            </w:r>
            <w:r w:rsidRPr="000C6768">
              <w:rPr>
                <w:sz w:val="24"/>
              </w:rPr>
              <w:t>процесса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в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целом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после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внедрения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всех</w:t>
            </w:r>
          </w:p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 w:rsidRPr="000C6768">
              <w:rPr>
                <w:sz w:val="24"/>
              </w:rPr>
              <w:t>улучшений,</w:t>
            </w:r>
            <w:r w:rsidRPr="000C6768">
              <w:rPr>
                <w:spacing w:val="-4"/>
                <w:sz w:val="24"/>
              </w:rPr>
              <w:t xml:space="preserve"> </w:t>
            </w:r>
            <w:r w:rsidRPr="000C6768">
              <w:rPr>
                <w:sz w:val="24"/>
              </w:rPr>
              <w:t>предусмотренных</w:t>
            </w:r>
            <w:r w:rsidRPr="000C6768">
              <w:rPr>
                <w:spacing w:val="-5"/>
                <w:sz w:val="24"/>
              </w:rPr>
              <w:t xml:space="preserve"> </w:t>
            </w:r>
            <w:r w:rsidRPr="000C6768">
              <w:rPr>
                <w:sz w:val="24"/>
              </w:rPr>
              <w:t>проектом</w:t>
            </w:r>
          </w:p>
        </w:tc>
      </w:tr>
      <w:tr w:rsidR="00AD4D25" w:rsidTr="00A61D0C">
        <w:trPr>
          <w:trHeight w:val="381"/>
        </w:trPr>
        <w:tc>
          <w:tcPr>
            <w:tcW w:w="1134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28"/>
              <w:ind w:left="171" w:right="164"/>
              <w:jc w:val="center"/>
            </w:pPr>
            <w:r w:rsidRPr="000C6768">
              <w:rPr>
                <w:sz w:val="24"/>
              </w:rPr>
              <w:t>1.4.2.5.</w:t>
            </w:r>
          </w:p>
        </w:tc>
        <w:tc>
          <w:tcPr>
            <w:tcW w:w="709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before="128"/>
              <w:ind w:right="285"/>
              <w:jc w:val="right"/>
            </w:pPr>
            <w:r w:rsidRPr="000C6768"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 w:rsidRPr="000C6768">
              <w:rPr>
                <w:sz w:val="24"/>
              </w:rPr>
              <w:t>Проведение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хронометража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№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5</w:t>
            </w:r>
            <w:r w:rsidRPr="000C6768">
              <w:rPr>
                <w:spacing w:val="-1"/>
                <w:sz w:val="24"/>
              </w:rPr>
              <w:t xml:space="preserve"> </w:t>
            </w:r>
            <w:r w:rsidRPr="000C6768">
              <w:rPr>
                <w:sz w:val="24"/>
              </w:rPr>
              <w:t>процесса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в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целом</w:t>
            </w:r>
            <w:r w:rsidRPr="000C6768">
              <w:rPr>
                <w:spacing w:val="-3"/>
                <w:sz w:val="24"/>
              </w:rPr>
              <w:t xml:space="preserve"> </w:t>
            </w:r>
            <w:r w:rsidRPr="000C6768">
              <w:rPr>
                <w:sz w:val="24"/>
              </w:rPr>
              <w:t>после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внедрения</w:t>
            </w:r>
            <w:r w:rsidRPr="000C6768">
              <w:rPr>
                <w:spacing w:val="-2"/>
                <w:sz w:val="24"/>
              </w:rPr>
              <w:t xml:space="preserve"> </w:t>
            </w:r>
            <w:r w:rsidRPr="000C6768">
              <w:rPr>
                <w:sz w:val="24"/>
              </w:rPr>
              <w:t>всех</w:t>
            </w:r>
          </w:p>
          <w:p w:rsidR="00AD4D25" w:rsidRPr="000C6768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 w:rsidRPr="000C6768">
              <w:rPr>
                <w:sz w:val="24"/>
              </w:rPr>
              <w:t>улучшений,</w:t>
            </w:r>
            <w:r w:rsidRPr="000C6768">
              <w:rPr>
                <w:spacing w:val="-4"/>
                <w:sz w:val="24"/>
              </w:rPr>
              <w:t xml:space="preserve"> </w:t>
            </w:r>
            <w:r w:rsidRPr="000C6768">
              <w:rPr>
                <w:sz w:val="24"/>
              </w:rPr>
              <w:t>предусмотренных</w:t>
            </w:r>
            <w:r w:rsidRPr="000C6768">
              <w:rPr>
                <w:spacing w:val="-5"/>
                <w:sz w:val="24"/>
              </w:rPr>
              <w:t xml:space="preserve"> </w:t>
            </w:r>
            <w:r w:rsidRPr="000C6768">
              <w:rPr>
                <w:sz w:val="24"/>
              </w:rPr>
              <w:t>проектом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8"/>
              <w:ind w:left="171" w:right="164"/>
              <w:jc w:val="center"/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8"/>
              <w:ind w:right="272"/>
              <w:jc w:val="right"/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76" w:lineRule="exact"/>
              <w:ind w:left="99" w:right="607"/>
            </w:pPr>
            <w:r>
              <w:rPr>
                <w:b/>
                <w:sz w:val="24"/>
              </w:rPr>
              <w:t>Проведение итогового анкетирования потребителей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требование)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171" w:right="161"/>
              <w:jc w:val="center"/>
            </w:pPr>
            <w:r>
              <w:rPr>
                <w:sz w:val="24"/>
              </w:rPr>
              <w:t>1.5.1.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right="277"/>
              <w:jc w:val="right"/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56" w:lineRule="exact"/>
              <w:ind w:left="99"/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1"/>
              <w:ind w:left="171" w:right="161"/>
              <w:jc w:val="center"/>
            </w:pPr>
            <w:r>
              <w:rPr>
                <w:sz w:val="24"/>
              </w:rPr>
              <w:t>1.5.2.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before="131"/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68" w:lineRule="exact"/>
              <w:ind w:left="99"/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D4D25" w:rsidRDefault="00D54018">
            <w:pPr>
              <w:pStyle w:val="TableParagraph"/>
              <w:tabs>
                <w:tab w:val="left" w:pos="1134"/>
              </w:tabs>
              <w:spacing w:line="264" w:lineRule="exact"/>
              <w:ind w:left="99"/>
            </w:pPr>
            <w:r>
              <w:rPr>
                <w:sz w:val="24"/>
              </w:rPr>
              <w:t>проекта</w:t>
            </w:r>
          </w:p>
        </w:tc>
      </w:tr>
      <w:tr w:rsidR="00AD4D25" w:rsidTr="00A61D0C">
        <w:trPr>
          <w:trHeight w:val="276"/>
        </w:trPr>
        <w:tc>
          <w:tcPr>
            <w:tcW w:w="1134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7" w:lineRule="exact"/>
              <w:ind w:left="171" w:right="161"/>
              <w:jc w:val="center"/>
            </w:pPr>
            <w:r>
              <w:rPr>
                <w:sz w:val="24"/>
              </w:rPr>
              <w:t>1.5.3.</w:t>
            </w:r>
          </w:p>
        </w:tc>
        <w:tc>
          <w:tcPr>
            <w:tcW w:w="709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7" w:lineRule="exact"/>
              <w:ind w:right="285"/>
              <w:jc w:val="right"/>
            </w:pPr>
            <w:r>
              <w:rPr>
                <w:sz w:val="24"/>
              </w:rPr>
              <w:t>Р</w:t>
            </w:r>
          </w:p>
        </w:tc>
        <w:tc>
          <w:tcPr>
            <w:tcW w:w="7512" w:type="dxa"/>
          </w:tcPr>
          <w:p w:rsidR="00AD4D25" w:rsidRDefault="00D54018">
            <w:pPr>
              <w:pStyle w:val="TableParagraph"/>
              <w:tabs>
                <w:tab w:val="left" w:pos="1134"/>
              </w:tabs>
              <w:spacing w:line="247" w:lineRule="exact"/>
              <w:ind w:left="99"/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</w:tbl>
    <w:p w:rsidR="00AD4D25" w:rsidRDefault="00AD4D25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«Дл-ть, дн.» указывается планируемая продолжительность блоков, работ и процессов в рабочих днях.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Длительность блоков, работ, процессов и общая длительность проекта рассчитываются как количество рабочих дней между датой начала и датой окончания работ, блока работ, проекта соответственно.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графах «Начало» </w:t>
      </w:r>
      <w:r w:rsidR="001E3B1C">
        <w:rPr>
          <w:sz w:val="28"/>
          <w:szCs w:val="28"/>
          <w:highlight w:val="white"/>
        </w:rPr>
        <w:t>и «</w:t>
      </w:r>
      <w:r>
        <w:rPr>
          <w:sz w:val="28"/>
          <w:szCs w:val="28"/>
          <w:highlight w:val="white"/>
        </w:rPr>
        <w:t>Окончание» указываются соответственно плановые даты начала и окончания работ и процессов в формате ДД.ММ.ГГ.</w:t>
      </w:r>
    </w:p>
    <w:p w:rsidR="00AD4D25" w:rsidRDefault="00D54018" w:rsidP="001E3B1C">
      <w:pPr>
        <w:tabs>
          <w:tab w:val="left" w:pos="1134"/>
        </w:tabs>
        <w:ind w:firstLine="709"/>
        <w:jc w:val="both"/>
      </w:pPr>
      <w:r>
        <w:rPr>
          <w:sz w:val="28"/>
          <w:szCs w:val="28"/>
          <w:highlight w:val="white"/>
        </w:rPr>
        <w:t>В строке «Итого» указывается дата начала и окончания работ и процессов по проекту в формате ДД.ММ.ГГ, а также количество рабочих дней между указанными датами.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Планируемая длительность работ и процессов не должна превышать</w:t>
      </w:r>
      <w:r w:rsidR="008B76D7">
        <w:rPr>
          <w:sz w:val="28"/>
          <w:szCs w:val="28"/>
        </w:rPr>
        <w:t xml:space="preserve"> </w:t>
      </w:r>
      <w:r>
        <w:rPr>
          <w:sz w:val="28"/>
          <w:szCs w:val="28"/>
        </w:rPr>
        <w:t>60 рабочих дней, в ином случае работы и процессы должны быть декомпонированы, для повышения качества управляемости.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графе «Документ о выполнении» указывается документ, который служит подтверждением выполнения работ или процессов, </w:t>
      </w:r>
      <w:r w:rsidR="001E3B1C">
        <w:rPr>
          <w:sz w:val="28"/>
          <w:szCs w:val="28"/>
          <w:highlight w:val="white"/>
        </w:rPr>
        <w:t>например:</w:t>
      </w:r>
    </w:p>
    <w:p w:rsidR="00AD4D25" w:rsidRDefault="00D54018" w:rsidP="002C0C3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акт выполненных работ;</w:t>
      </w:r>
    </w:p>
    <w:p w:rsidR="00AD4D25" w:rsidRDefault="00D54018" w:rsidP="002C0C3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протокол конкурсной комиссии.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Для блоков работ в данной графе указывается отчет об окончании блока работ по форме, утвержденной приложением к настоящему распоряжению.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случае, если блоки, работы или процессы выполнены до момента утверждения базового плана управления проектом, данный факт отражается в скобках после наименования работы или процесса (с помощью пометки «выполнено»).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Документы, указываемые в данной графе, на стадии реализации проекта размещаются в АИС «Проектное управление» и являются основанием для подтверждения выполнения соответствующей работы или процесса.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«ФИО исполнителя» указываются члены рабочей группы (ФИО), ответственные за выполнение блоков, работ и процессов, предусмотренных календарным планом-графиком по проекту.</w:t>
      </w:r>
    </w:p>
    <w:p w:rsidR="00AD4D25" w:rsidRDefault="00D54018" w:rsidP="002C0C3D">
      <w:pPr>
        <w:pStyle w:val="af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Бюджет проекта</w:t>
      </w:r>
      <w:r>
        <w:rPr>
          <w:b/>
          <w:bCs/>
          <w:sz w:val="28"/>
          <w:szCs w:val="28"/>
          <w:highlight w:val="white"/>
        </w:rPr>
        <w:t>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включает план затрат, необходимых для реализации проекта, в стоимостном выражении. Бюджет проекта формируется в разрезе работ и процессов проекта. Денежные суммы в таблице указываются в тысячах рублей.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Графы «Код», «Название работы/процесса» должны соответствовать данным одноименных граф, обозначенным в разделе 2 «Календарный план-график работ по проекту».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«Сумма, тыс. руб.» указывается общая сумма затрат по всем источникам финансирования в разрезе блоков, работ и процессов проекта.</w:t>
      </w:r>
    </w:p>
    <w:p w:rsidR="00AD4D25" w:rsidRPr="00C16167" w:rsidRDefault="00D54018" w:rsidP="001E3B1C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«Бюджетные источники, тыс. руб.» необходимо указать сумму, планируемую к выделению из федерального, областного и местного бюджетов для реализации работ в рамках проекта с указанием основания выделения денежных средств.</w:t>
      </w:r>
    </w:p>
    <w:p w:rsidR="00AD4D25" w:rsidRPr="00C16167" w:rsidRDefault="00D54018" w:rsidP="001E3B1C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Графа «Внебюджетные источники, тыс. руб.» содержит суммы, выделяемые на финансирование проекта из средств хозяйствующего субъекта, с помощью заемных средств на реализацию проекта, а также из иных источников финансирования (в том числе и из средств фондов и иных организаций, учредителем которых являются государственные органы Российской Федерации или Правительство Белгородской области).</w:t>
      </w:r>
    </w:p>
    <w:p w:rsidR="00AD4D25" w:rsidRDefault="00D54018" w:rsidP="002C0C3D">
      <w:pPr>
        <w:pStyle w:val="af7"/>
        <w:keepNext/>
        <w:numPr>
          <w:ilvl w:val="0"/>
          <w:numId w:val="15"/>
        </w:numPr>
        <w:tabs>
          <w:tab w:val="left" w:pos="1134"/>
        </w:tabs>
        <w:ind w:left="0" w:firstLine="709"/>
        <w:outlineLvl w:val="1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Риски проекта.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служит для планирования возможных рисков проекта. Понятием риска характеризуется неопределенность (событие, причина, условие), связанная с возможностью возникновения в ходе реализации проекта неблагоприятных ситуаций и последствий, которые могут негативно повлиять на достижение требований, результата и цели проекта.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«№» указывается номер риска в таблице в арифметической последовательности (1, 2, 3 и. т.д.).</w:t>
      </w:r>
    </w:p>
    <w:p w:rsidR="00AD4D25" w:rsidRDefault="00D54018" w:rsidP="001E3B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графе «Риск» указывается событие с отрицательными последствиями, возникновение которого имеет высокую вероятность и способно оказать влияние на ход выполнения работ и процессов по проекту (сроки, результаты, бюджет, качество и т.д.), например: </w:t>
      </w:r>
    </w:p>
    <w:p w:rsidR="00AD4D25" w:rsidRPr="001E3B1C" w:rsidRDefault="00D54018" w:rsidP="002C0C3D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компетенций учителей, преподающих в медицинских классах, направленности обучения в специализированных классах</w:t>
      </w:r>
      <w:r w:rsidRPr="001E3B1C">
        <w:rPr>
          <w:sz w:val="28"/>
          <w:szCs w:val="28"/>
        </w:rPr>
        <w:t>;</w:t>
      </w:r>
    </w:p>
    <w:p w:rsidR="00AD4D25" w:rsidRPr="001E3B1C" w:rsidRDefault="00D54018" w:rsidP="002C0C3D">
      <w:pPr>
        <w:numPr>
          <w:ilvl w:val="0"/>
          <w:numId w:val="4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E3B1C">
        <w:rPr>
          <w:sz w:val="28"/>
          <w:szCs w:val="28"/>
        </w:rPr>
        <w:lastRenderedPageBreak/>
        <w:t xml:space="preserve">несвоевременное </w:t>
      </w:r>
      <w:r w:rsidR="008B76D7">
        <w:rPr>
          <w:sz w:val="28"/>
          <w:szCs w:val="28"/>
        </w:rPr>
        <w:t xml:space="preserve">выполнение/невыполнение </w:t>
      </w:r>
      <w:r w:rsidR="001E3B1C" w:rsidRPr="001E3B1C">
        <w:rPr>
          <w:sz w:val="28"/>
          <w:szCs w:val="28"/>
        </w:rPr>
        <w:t>подрядными организациями принятых обязательств по</w:t>
      </w:r>
      <w:r w:rsidRPr="001E3B1C">
        <w:rPr>
          <w:sz w:val="28"/>
          <w:szCs w:val="28"/>
        </w:rPr>
        <w:t xml:space="preserve"> строительству социально значимых объектов.</w:t>
      </w:r>
    </w:p>
    <w:p w:rsidR="00AD4D25" w:rsidRPr="00C16167" w:rsidRDefault="00D54018" w:rsidP="001E3B1C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«Ожидаемые последствия наступления риска» описываются последствия риска по отношению к проекту, например:</w:t>
      </w:r>
    </w:p>
    <w:p w:rsidR="00AD4D25" w:rsidRPr="00F02E3F" w:rsidRDefault="00D54018" w:rsidP="002C0C3D">
      <w:pPr>
        <w:numPr>
          <w:ilvl w:val="0"/>
          <w:numId w:val="4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02E3F">
        <w:rPr>
          <w:sz w:val="28"/>
          <w:szCs w:val="28"/>
        </w:rPr>
        <w:t>снижение интереса у обучающихся медицинских классов к медицинской специальности из-за некачественно представленного учебного материала;</w:t>
      </w:r>
    </w:p>
    <w:p w:rsidR="00AD4D25" w:rsidRPr="00F02E3F" w:rsidRDefault="00D54018" w:rsidP="002C0C3D">
      <w:pPr>
        <w:numPr>
          <w:ilvl w:val="0"/>
          <w:numId w:val="4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02E3F">
        <w:rPr>
          <w:sz w:val="28"/>
          <w:szCs w:val="28"/>
        </w:rPr>
        <w:t>срыв сроков сдачи социально значимых объектов.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графе «Предупреждение наступления риска» описываются мероприятия, направленные на предотвращение наступления указанного риска, например: </w:t>
      </w:r>
    </w:p>
    <w:p w:rsidR="00AD4D25" w:rsidRDefault="00D54018" w:rsidP="008B76D7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="008B76D7">
        <w:rPr>
          <w:sz w:val="28"/>
          <w:szCs w:val="28"/>
        </w:rPr>
        <w:t xml:space="preserve">квалификации педагогических работников, </w:t>
      </w:r>
      <w:r w:rsidR="00F02E3F">
        <w:rPr>
          <w:sz w:val="28"/>
          <w:szCs w:val="28"/>
        </w:rPr>
        <w:t>преподающих</w:t>
      </w:r>
      <w:r w:rsidR="008B76D7">
        <w:rPr>
          <w:sz w:val="28"/>
          <w:szCs w:val="28"/>
        </w:rPr>
        <w:t xml:space="preserve"> </w:t>
      </w:r>
      <w:r w:rsidR="00F02E3F">
        <w:rPr>
          <w:spacing w:val="-6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F02E3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Ракитянского района.</w:t>
      </w:r>
    </w:p>
    <w:p w:rsidR="00F13DC8" w:rsidRDefault="00F13DC8" w:rsidP="00F13D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мероприятию указывается ответственный исполнитель. Данные мероприятия должны быть предусмотрены в календарном плане - графике работ. </w:t>
      </w:r>
    </w:p>
    <w:p w:rsidR="00AD4D25" w:rsidRPr="00F02E3F" w:rsidRDefault="00D54018" w:rsidP="00F02E3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графе «Действия в случае наступления риска» описываются</w:t>
      </w:r>
      <w:r w:rsidR="00F02E3F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мероприятия, которые необходимо предпринять в случае наступления риска, например: </w:t>
      </w:r>
    </w:p>
    <w:p w:rsidR="00AD4D25" w:rsidRDefault="00D54018" w:rsidP="002C0C3D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педагогического состава из  сторонних 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компетенциями;</w:t>
      </w:r>
    </w:p>
    <w:p w:rsidR="00AD4D25" w:rsidRDefault="00D54018" w:rsidP="002C0C3D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претензионной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подрядной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подрядной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Риски проекта необходимо определять в течение всего жизненного цикла проекта.</w:t>
      </w:r>
    </w:p>
    <w:p w:rsidR="00AD4D25" w:rsidRDefault="00D54018" w:rsidP="002C0C3D">
      <w:pPr>
        <w:keepNext/>
        <w:numPr>
          <w:ilvl w:val="0"/>
          <w:numId w:val="15"/>
        </w:numPr>
        <w:tabs>
          <w:tab w:val="left" w:pos="1134"/>
        </w:tabs>
        <w:ind w:left="0" w:firstLine="709"/>
        <w:outlineLvl w:val="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Команда</w:t>
      </w:r>
      <w:r>
        <w:rPr>
          <w:b/>
          <w:bCs/>
          <w:sz w:val="28"/>
          <w:szCs w:val="28"/>
          <w:highlight w:val="white"/>
          <w:lang w:val="en-US" w:eastAsia="en-US"/>
        </w:rPr>
        <w:t xml:space="preserve"> проекта</w:t>
      </w:r>
      <w:r>
        <w:rPr>
          <w:b/>
          <w:bCs/>
          <w:sz w:val="28"/>
          <w:szCs w:val="28"/>
          <w:highlight w:val="white"/>
          <w:lang w:eastAsia="en-US"/>
        </w:rPr>
        <w:t>.</w:t>
      </w:r>
    </w:p>
    <w:p w:rsidR="00AD4D25" w:rsidRPr="00BE162E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BE162E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Раздел содержит сведения о команде проекта, которая будет заниматься реализацией проекта. В команду проекта входят представители исполнительных государственных органов Белгородской области, органов местного самоуправления</w:t>
      </w:r>
      <w:r w:rsidR="0049203A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района</w:t>
      </w:r>
      <w:r w:rsidRPr="00BE162E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, а также подведомственных им учреждений и организаций, сотрудники хозяйствующих субъектов, которые заняты в работах по проекту и другие.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«№» указывается порядковый  номер в арифметической последовательности.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«ФИО, основное место работы, должность» указываются фамилия, имя, отчество, место работы и должность лица, входящего в команду проекта.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«Ранг в области ПУ» для каждого  члена команды проекта указывается присвоенный ранг в области проектного управления в соответствии с  распоряжением  администрации Ракитянского района от 25 апреля 2016 года №</w:t>
      </w:r>
      <w:r w:rsidR="000F7493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380 «Об утверждении порядка определения уровня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профессионального соответствия проектных специалистов Ракитянского района».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«Роль в проекте»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лицо не может являться одновременно куратором и руководителем проекта,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куратором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администратором,  руководителем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совмещать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проекте,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учёта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роли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оператора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1"/>
          <w:sz w:val="28"/>
          <w:szCs w:val="28"/>
        </w:rPr>
        <w:t>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графе «Основание участия в проекте» указывается наименование и реквизиты документа, являющегося основанием для включения данного лица в команду проекта (рабочую группу), например, приказ о формировании рабочей группы, договор оказания услуг.</w:t>
      </w:r>
    </w:p>
    <w:p w:rsidR="00AD4D25" w:rsidRDefault="00D54018" w:rsidP="002C0C3D">
      <w:pPr>
        <w:keepNext/>
        <w:numPr>
          <w:ilvl w:val="0"/>
          <w:numId w:val="15"/>
        </w:numPr>
        <w:tabs>
          <w:tab w:val="left" w:pos="1134"/>
        </w:tabs>
        <w:ind w:left="0" w:firstLine="709"/>
        <w:outlineLvl w:val="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 w:eastAsia="en-US"/>
        </w:rPr>
        <w:t>Планирование коммуникаци</w:t>
      </w:r>
      <w:r>
        <w:rPr>
          <w:b/>
          <w:bCs/>
          <w:sz w:val="28"/>
          <w:szCs w:val="28"/>
          <w:highlight w:val="white"/>
          <w:lang w:eastAsia="en-US"/>
        </w:rPr>
        <w:t>й.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данном разделе представлен оптимальный шаблон таблицы, отражающий планирование коммуникаций. При необходимости таблица подлежит корректировке.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>Основная цель плана коммуникаций проекта — обеспечить эффективность взаимодействия сотрудников с помощью создания контролируемых и управляемых потоков информации. План коммуникаций проекта содержит описание формы, ответственных и периодичность выполнения коммуникаций внутренними сторонами проекта.</w:t>
      </w:r>
    </w:p>
    <w:p w:rsidR="00AD4D25" w:rsidRPr="00C16167" w:rsidRDefault="00D54018" w:rsidP="00F02E3F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столбце «Периодичность» необходимо обозначать периодичность формирования указанных форм.</w:t>
      </w:r>
    </w:p>
    <w:p w:rsidR="00AD4D25" w:rsidRDefault="00D54018" w:rsidP="00F02E3F">
      <w:pPr>
        <w:keepNext/>
        <w:tabs>
          <w:tab w:val="left" w:pos="1134"/>
        </w:tabs>
        <w:ind w:firstLine="709"/>
        <w:outlineLvl w:val="1"/>
        <w:rPr>
          <w:b/>
          <w:bCs/>
          <w:sz w:val="28"/>
          <w:szCs w:val="28"/>
          <w:highlight w:val="white"/>
        </w:rPr>
      </w:pPr>
      <w:r w:rsidRPr="00C16167">
        <w:rPr>
          <w:b/>
          <w:bCs/>
          <w:sz w:val="28"/>
          <w:szCs w:val="28"/>
          <w:highlight w:val="white"/>
          <w:lang w:eastAsia="en-US"/>
        </w:rPr>
        <w:t>Дополн</w:t>
      </w:r>
      <w:r>
        <w:rPr>
          <w:b/>
          <w:bCs/>
          <w:sz w:val="28"/>
          <w:szCs w:val="28"/>
          <w:highlight w:val="white"/>
          <w:lang w:eastAsia="en-US"/>
        </w:rPr>
        <w:t>ительная информация</w:t>
      </w:r>
    </w:p>
    <w:p w:rsidR="00AD4D25" w:rsidRDefault="00D54018" w:rsidP="00F02E3F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необходимости план управления проектом может быть дополнен следующими приложениями:</w:t>
      </w:r>
    </w:p>
    <w:p w:rsidR="00AD4D25" w:rsidRDefault="00D54018" w:rsidP="002C0C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план управления качеством проекта;</w:t>
      </w:r>
    </w:p>
    <w:p w:rsidR="00AD4D25" w:rsidRDefault="00D54018" w:rsidP="002C0C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глоссарий терминов и определений;</w:t>
      </w:r>
    </w:p>
    <w:p w:rsidR="00AD4D25" w:rsidRDefault="00D54018" w:rsidP="002C0C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план усовершенствования процессов проекта;</w:t>
      </w:r>
    </w:p>
    <w:p w:rsidR="00AD4D25" w:rsidRDefault="00D54018" w:rsidP="002C0C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план управления закупками;</w:t>
      </w:r>
    </w:p>
    <w:p w:rsidR="00AD4D25" w:rsidRDefault="00D54018" w:rsidP="002C0C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план управления персоналом и др.</w:t>
      </w:r>
    </w:p>
    <w:p w:rsidR="00AD4D25" w:rsidRDefault="00AD4D25">
      <w:pPr>
        <w:tabs>
          <w:tab w:val="left" w:pos="1134"/>
        </w:tabs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sectPr w:rsidR="00AD4D25" w:rsidSect="00466F0E">
      <w:headerReference w:type="first" r:id="rId8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05" w:rsidRDefault="00D54C05">
      <w:r>
        <w:separator/>
      </w:r>
    </w:p>
  </w:endnote>
  <w:endnote w:type="continuationSeparator" w:id="0">
    <w:p w:rsidR="00D54C05" w:rsidRDefault="00D5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05" w:rsidRDefault="00D54C05">
      <w:r>
        <w:separator/>
      </w:r>
    </w:p>
  </w:footnote>
  <w:footnote w:type="continuationSeparator" w:id="0">
    <w:p w:rsidR="00D54C05" w:rsidRDefault="00D5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6F255D"/>
    <w:rsid w:val="00702B84"/>
    <w:rsid w:val="00704EA9"/>
    <w:rsid w:val="007119CD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61D0C"/>
    <w:rsid w:val="00A71068"/>
    <w:rsid w:val="00A8301F"/>
    <w:rsid w:val="00A83BEC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50AB"/>
    <w:rsid w:val="00C75152"/>
    <w:rsid w:val="00C802DD"/>
    <w:rsid w:val="00C92783"/>
    <w:rsid w:val="00CA630B"/>
    <w:rsid w:val="00CA7270"/>
    <w:rsid w:val="00CD1D11"/>
    <w:rsid w:val="00CE3E6D"/>
    <w:rsid w:val="00CF139A"/>
    <w:rsid w:val="00D24FD4"/>
    <w:rsid w:val="00D3139E"/>
    <w:rsid w:val="00D54018"/>
    <w:rsid w:val="00D54C05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54B8"/>
    <w:rsid w:val="00E2072E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16E85-3B0C-471F-BC3E-9110F621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11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180</cp:revision>
  <cp:lastPrinted>2024-08-20T07:18:00Z</cp:lastPrinted>
  <dcterms:created xsi:type="dcterms:W3CDTF">2018-10-05T07:04:00Z</dcterms:created>
  <dcterms:modified xsi:type="dcterms:W3CDTF">2024-08-21T10:59:00Z</dcterms:modified>
  <cp:version>786432</cp:version>
</cp:coreProperties>
</file>