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3"/>
        <w:spacing w:line="240" w:lineRule="auto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851" cy="590504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66850" cy="590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6pt;height:46.5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3"/>
        <w:spacing w:line="240" w:lineRule="auto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t xml:space="preserve">П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О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С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Т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А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Н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О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В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Л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Е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Н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И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Е</w:t>
      </w:r>
      <w:r>
        <w:rPr>
          <w:rFonts w:ascii="Times New Roman" w:hAnsi="Times New Roman"/>
          <w:b/>
          <w:szCs w:val="32"/>
        </w:rPr>
      </w:r>
      <w:r>
        <w:rPr>
          <w:rFonts w:ascii="Times New Roman" w:hAnsi="Times New Roman"/>
          <w:b/>
          <w:szCs w:val="32"/>
        </w:rPr>
      </w:r>
    </w:p>
    <w:p>
      <w:pPr>
        <w:pStyle w:val="85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АДМИНИСТРАЦИИ РАКИТЯНСКОГО РАЙОНА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БЕЛГОРОДСКОЙ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Ракитное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58"/>
        <w:rPr>
          <w:sz w:val="26"/>
          <w:szCs w:val="26"/>
        </w:rPr>
      </w:pP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 ____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______________ 20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5 </w:t>
      </w:r>
      <w:r>
        <w:rPr>
          <w:sz w:val="26"/>
          <w:szCs w:val="26"/>
        </w:rPr>
        <w:t xml:space="preserve">г.     </w:t>
      </w: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№_____</w:t>
      </w:r>
      <w:r>
        <w:rPr>
          <w:sz w:val="26"/>
          <w:szCs w:val="26"/>
        </w:rPr>
        <w:t xml:space="preserve">___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8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58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58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64"/>
        <w:rPr>
          <w:sz w:val="26"/>
          <w:szCs w:val="26"/>
        </w:rPr>
      </w:pPr>
      <w:r>
        <w:rPr>
          <w:sz w:val="26"/>
          <w:szCs w:val="26"/>
        </w:rPr>
        <w:t xml:space="preserve">Об определении </w:t>
      </w:r>
      <w:r>
        <w:rPr>
          <w:sz w:val="26"/>
          <w:szCs w:val="26"/>
        </w:rPr>
        <w:t xml:space="preserve">уполномоченного органа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tabs>
          <w:tab w:val="left" w:pos="851" w:leader="none"/>
        </w:tabs>
        <w:rPr>
          <w:b w:val="0"/>
          <w:bCs w:val="0"/>
          <w:sz w:val="26"/>
          <w:szCs w:val="26"/>
          <w:highlight w:val="none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 xml:space="preserve">В соответствии с Федеральным законом</w:t>
      </w:r>
      <w:r>
        <w:rPr>
          <w:b w:val="0"/>
          <w:sz w:val="26"/>
          <w:szCs w:val="26"/>
        </w:rPr>
        <w:t xml:space="preserve"> от 06</w:t>
      </w:r>
      <w:r>
        <w:rPr>
          <w:b w:val="0"/>
          <w:sz w:val="26"/>
          <w:szCs w:val="26"/>
        </w:rPr>
        <w:t xml:space="preserve"> октября </w:t>
      </w:r>
      <w:r>
        <w:rPr>
          <w:b w:val="0"/>
          <w:sz w:val="26"/>
          <w:szCs w:val="26"/>
        </w:rPr>
        <w:t xml:space="preserve">2003 года №131-ФЗ</w:t>
      </w:r>
      <w:r>
        <w:rPr>
          <w:b w:val="0"/>
          <w:sz w:val="26"/>
          <w:szCs w:val="26"/>
        </w:rPr>
        <w:t xml:space="preserve"> «</w:t>
      </w:r>
      <w:r>
        <w:rPr>
          <w:b w:val="0"/>
          <w:sz w:val="26"/>
          <w:szCs w:val="26"/>
        </w:rPr>
        <w:t xml:space="preserve">Об общих принципах организации местного самоуправления в Российской Федерации»</w:t>
      </w:r>
      <w:r>
        <w:rPr>
          <w:b w:val="0"/>
          <w:sz w:val="26"/>
          <w:szCs w:val="26"/>
        </w:rPr>
        <w:t xml:space="preserve">,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постановлением правительства Российской Федерации от 04 апреля 2019 года №397 №397 «О формировании списка детей-сирот и детей, оставшихся без попечения родителей, лиц из числа детей-сирот и детей, оставшихся без попечения родителей, лиц,</w:t>
      </w:r>
      <w:r>
        <w:rPr>
          <w:b w:val="0"/>
          <w:sz w:val="26"/>
          <w:szCs w:val="26"/>
        </w:rPr>
        <w:t xml:space="preserve">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</w:t>
      </w:r>
      <w:r>
        <w:rPr>
          <w:b w:val="0"/>
          <w:sz w:val="26"/>
          <w:szCs w:val="26"/>
        </w:rPr>
        <w:t xml:space="preserve">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</w:t>
      </w:r>
      <w:r>
        <w:rPr>
          <w:b w:val="0"/>
          <w:sz w:val="26"/>
          <w:szCs w:val="26"/>
        </w:rPr>
        <w:t xml:space="preserve">есту жительства», постановлением правительства Российской Федерации от 21 декабря 2023 года №2227 «Об отдельных вопросах предоставления лицам, указанным в пункте 1 статьи 8.1 Федерального закона «О дополнительных гарантиях по социальной поддержке детей-сир</w:t>
      </w:r>
      <w:r>
        <w:rPr>
          <w:b w:val="0"/>
          <w:sz w:val="26"/>
          <w:szCs w:val="26"/>
        </w:rPr>
        <w:t xml:space="preserve">от и детей, оставшихся 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ипотекой», закона Белгородской о</w:t>
      </w:r>
      <w:r>
        <w:rPr>
          <w:b w:val="0"/>
          <w:sz w:val="26"/>
          <w:szCs w:val="26"/>
        </w:rPr>
        <w:t xml:space="preserve">бласти от 25 января 2007 года №93 «Об обеспечении жилыми помещениями детей-сирот, детей, оставшихся без попечения родителей, и лиц из их числа в Белгородской области», постановлением Правительства Белгородской области от 27 августа 2019 года №367-пп       </w:t>
      </w:r>
      <w:r>
        <w:rPr>
          <w:b w:val="0"/>
          <w:sz w:val="26"/>
          <w:szCs w:val="26"/>
        </w:rPr>
        <w:t xml:space="preserve">              «Об отдельных вопросах обеспечения жилыми помещениями детей-сирот, детей, оставшихся без попечения родителей, и лиц из их числа», в целях приведения нормативных правовых актов Ракитянского района в соответствии с действующим законодательством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администрация Ракитянского района</w:t>
      </w:r>
      <w:r>
        <w:rPr>
          <w:b w:val="0"/>
          <w:sz w:val="26"/>
          <w:szCs w:val="26"/>
        </w:rPr>
        <w:t xml:space="preserve"> 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 с т а н о в л я е т</w:t>
      </w:r>
      <w:r>
        <w:rPr>
          <w:b w:val="0"/>
          <w:sz w:val="26"/>
          <w:szCs w:val="26"/>
        </w:rPr>
        <w:t xml:space="preserve">: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pStyle w:val="864"/>
        <w:tabs>
          <w:tab w:val="left" w:pos="851" w:leader="none"/>
        </w:tabs>
        <w:rPr>
          <w:b w:val="0"/>
          <w:bCs w:val="0"/>
          <w:sz w:val="26"/>
          <w:szCs w:val="26"/>
          <w:highlight w:val="none"/>
        </w:rPr>
      </w:pPr>
      <w:r>
        <w:rPr>
          <w:b w:val="0"/>
          <w:sz w:val="26"/>
          <w:szCs w:val="26"/>
          <w:highlight w:val="none"/>
        </w:rPr>
        <w:tab/>
      </w:r>
      <w:r>
        <w:rPr>
          <w:b w:val="0"/>
          <w:sz w:val="26"/>
          <w:szCs w:val="26"/>
          <w:highlight w:val="none"/>
        </w:rPr>
        <w:t xml:space="preserve">1. Определить </w:t>
      </w:r>
      <w:r>
        <w:rPr>
          <w:b w:val="0"/>
          <w:sz w:val="26"/>
          <w:szCs w:val="26"/>
          <w:highlight w:val="none"/>
        </w:rPr>
        <w:t xml:space="preserve">муниципальное казенное учреждение «Управление строительства и ЖКХ Ракитянского района» (Е.А. Остапенко)</w:t>
      </w:r>
      <w:r>
        <w:rPr>
          <w:b w:val="0"/>
          <w:sz w:val="26"/>
          <w:szCs w:val="26"/>
          <w:highlight w:val="none"/>
        </w:rPr>
        <w:t xml:space="preserve"> уполномоченным органом: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pStyle w:val="864"/>
        <w:tabs>
          <w:tab w:val="left" w:pos="851" w:leader="none"/>
        </w:tabs>
        <w:rPr>
          <w:b w:val="0"/>
          <w:bCs w:val="0"/>
          <w:sz w:val="26"/>
          <w:szCs w:val="26"/>
          <w:highlight w:val="none"/>
        </w:rPr>
      </w:pPr>
      <w:r>
        <w:rPr>
          <w:b w:val="0"/>
          <w:sz w:val="26"/>
          <w:szCs w:val="26"/>
          <w:highlight w:val="none"/>
        </w:rPr>
        <w:tab/>
        <w:t xml:space="preserve">- по предоставлению жилых помещений детям-сиротам, детям, оставшимся без попечения родителей, и лицам из их числа;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pStyle w:val="864"/>
        <w:tabs>
          <w:tab w:val="left" w:pos="851" w:leader="none"/>
        </w:tabs>
        <w:rPr>
          <w:b w:val="0"/>
          <w:bCs w:val="0"/>
          <w:sz w:val="26"/>
          <w:szCs w:val="26"/>
          <w:highlight w:val="none"/>
        </w:rPr>
      </w:pPr>
      <w:r>
        <w:rPr>
          <w:b w:val="0"/>
          <w:sz w:val="26"/>
          <w:szCs w:val="26"/>
          <w:highlight w:val="none"/>
        </w:rPr>
        <w:tab/>
      </w:r>
      <w:r>
        <w:rPr>
          <w:b w:val="0"/>
          <w:sz w:val="26"/>
          <w:szCs w:val="26"/>
          <w:highlight w:val="none"/>
        </w:rPr>
        <w:t xml:space="preserve">- </w:t>
      </w:r>
      <w:r>
        <w:rPr>
          <w:b w:val="0"/>
          <w:sz w:val="26"/>
          <w:szCs w:val="26"/>
          <w:highlight w:val="none"/>
        </w:rPr>
        <w:t xml:space="preserve"> по сокращ</w:t>
      </w:r>
      <w:r>
        <w:rPr>
          <w:b w:val="0"/>
          <w:sz w:val="26"/>
          <w:szCs w:val="26"/>
          <w:highlight w:val="none"/>
        </w:rPr>
        <w:t xml:space="preserve">ению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родителей.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pStyle w:val="864"/>
        <w:tabs>
          <w:tab w:val="left" w:pos="851" w:leader="none"/>
        </w:tabs>
        <w:rPr>
          <w:b w:val="0"/>
          <w:bCs w:val="0"/>
          <w:sz w:val="26"/>
          <w:szCs w:val="26"/>
        </w:rPr>
      </w:pPr>
      <w:r>
        <w:rPr>
          <w:b w:val="0"/>
          <w:sz w:val="26"/>
          <w:szCs w:val="26"/>
          <w:highlight w:val="none"/>
        </w:rPr>
        <w:tab/>
        <w:t xml:space="preserve">2. </w:t>
      </w:r>
      <w:r>
        <w:rPr>
          <w:b w:val="0"/>
          <w:sz w:val="26"/>
          <w:szCs w:val="26"/>
        </w:rPr>
        <w:t xml:space="preserve">Определить управление социальной защиты населения администрации Ракитянского района (К.Н. Бабынина) уполномоченным органом:</w:t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</w:p>
    <w:p>
      <w:pPr>
        <w:pStyle w:val="864"/>
        <w:tabs>
          <w:tab w:val="left" w:pos="850" w:leader="none"/>
        </w:tabs>
        <w:rPr>
          <w:b w:val="0"/>
          <w:bCs w:val="0"/>
          <w:sz w:val="26"/>
          <w:szCs w:val="26"/>
          <w:highlight w:val="none"/>
        </w:rPr>
      </w:pPr>
      <w:r>
        <w:rPr>
          <w:b w:val="0"/>
          <w:bCs w:val="0"/>
          <w:sz w:val="26"/>
          <w:szCs w:val="26"/>
          <w:highlight w:val="none"/>
        </w:rPr>
        <w:tab/>
        <w:t xml:space="preserve">- </w:t>
      </w:r>
      <w:r>
        <w:rPr>
          <w:b w:val="0"/>
          <w:sz w:val="26"/>
          <w:szCs w:val="26"/>
          <w:highlight w:val="none"/>
        </w:rPr>
        <w:t xml:space="preserve">по включению в список детей-сирот, детей, оставшихся без попечения родителей, лиц и</w:t>
      </w:r>
      <w:r>
        <w:rPr>
          <w:b w:val="0"/>
          <w:sz w:val="26"/>
          <w:szCs w:val="26"/>
          <w:highlight w:val="none"/>
        </w:rPr>
        <w:t xml:space="preserve">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</w:t>
      </w:r>
      <w:r>
        <w:rPr>
          <w:b w:val="0"/>
          <w:sz w:val="26"/>
          <w:szCs w:val="26"/>
          <w:highlight w:val="none"/>
        </w:rPr>
        <w:t xml:space="preserve">подлежащих обеспечению жилыми помещениями в </w:t>
      </w:r>
      <w:r>
        <w:rPr>
          <w:b w:val="0"/>
          <w:sz w:val="26"/>
          <w:szCs w:val="26"/>
          <w:highlight w:val="none"/>
        </w:rPr>
        <w:t xml:space="preserve">соответствии с Федеральным законом от 21 дек</w:t>
      </w:r>
      <w:r>
        <w:rPr>
          <w:b w:val="0"/>
          <w:sz w:val="26"/>
          <w:szCs w:val="26"/>
          <w:highlight w:val="none"/>
        </w:rPr>
        <w:t xml:space="preserve">абря 1996 года №159-ФЗ «О дополнительных гарантиях по социальной поддержке детей-сирот и детей, оставшихся без попечения родителей» и размещение сведений в автоматизированной системе «Адресная социальная помощь», а также формированию и ведению учетных дел;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pStyle w:val="864"/>
        <w:tabs>
          <w:tab w:val="left" w:pos="851" w:leader="none"/>
        </w:tabs>
        <w:rPr>
          <w:b w:val="0"/>
          <w:bCs w:val="0"/>
          <w:sz w:val="26"/>
          <w:szCs w:val="26"/>
          <w:highlight w:val="none"/>
        </w:rPr>
      </w:pPr>
      <w:r>
        <w:rPr>
          <w:b w:val="0"/>
          <w:sz w:val="26"/>
          <w:szCs w:val="26"/>
          <w:highlight w:val="none"/>
        </w:rPr>
        <w:tab/>
        <w:t xml:space="preserve">- по предоставлению выплаты лицам, указанным в пункте 1 статьи 8.1 Федерального закона от 21 декабря 1996 года №159-ФЗ «О дополнительных гарантиях по</w:t>
      </w:r>
      <w:r>
        <w:rPr>
          <w:b w:val="0"/>
          <w:sz w:val="26"/>
          <w:szCs w:val="26"/>
          <w:highlight w:val="none"/>
        </w:rPr>
        <w:t xml:space="preserve"> социальной поддержке детей-сирот и детей, оставшихся без попечения родителей»,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ипотекой;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pStyle w:val="864"/>
        <w:tabs>
          <w:tab w:val="left" w:pos="851" w:leader="none"/>
        </w:tabs>
        <w:rPr>
          <w:b w:val="0"/>
          <w:bCs w:val="0"/>
          <w:sz w:val="26"/>
          <w:szCs w:val="26"/>
          <w:highlight w:val="none"/>
        </w:rPr>
      </w:pPr>
      <w:r>
        <w:rPr>
          <w:b w:val="0"/>
          <w:sz w:val="26"/>
          <w:szCs w:val="26"/>
          <w:highlight w:val="none"/>
        </w:rPr>
        <w:tab/>
      </w:r>
      <w:r>
        <w:rPr>
          <w:b w:val="0"/>
          <w:sz w:val="26"/>
          <w:szCs w:val="26"/>
          <w:highlight w:val="none"/>
        </w:rPr>
        <w:t xml:space="preserve">- по вручению сертификатов и ведения реестров сертификатов на выплату лицам </w:t>
      </w:r>
      <w:r>
        <w:rPr>
          <w:b w:val="0"/>
          <w:sz w:val="26"/>
          <w:szCs w:val="26"/>
          <w:highlight w:val="none"/>
        </w:rPr>
        <w:t xml:space="preserve">указанным в пункте 1 статьи 8.1 Федерального закона от 21 декабря 1996 года №159-ФЗ «О дополнительных гарантиях по</w:t>
      </w:r>
      <w:r>
        <w:rPr>
          <w:b w:val="0"/>
          <w:sz w:val="26"/>
          <w:szCs w:val="26"/>
          <w:highlight w:val="none"/>
        </w:rPr>
        <w:t xml:space="preserve"> социальной поддержке детей-сирот и детей, оставшихся без попечения родителей</w:t>
      </w:r>
      <w:r>
        <w:rPr>
          <w:b w:val="0"/>
          <w:sz w:val="26"/>
          <w:szCs w:val="26"/>
          <w:highlight w:val="none"/>
        </w:rPr>
        <w:t xml:space="preserve">»,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ипотекой.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pStyle w:val="864"/>
        <w:tabs>
          <w:tab w:val="left" w:pos="851" w:leader="none"/>
        </w:tabs>
        <w:rPr>
          <w:b w:val="0"/>
          <w:bCs w:val="0"/>
          <w:sz w:val="26"/>
          <w:szCs w:val="26"/>
          <w:highlight w:val="none"/>
        </w:rPr>
      </w:pPr>
      <w:r>
        <w:rPr>
          <w:b w:val="0"/>
          <w:sz w:val="26"/>
          <w:szCs w:val="26"/>
          <w:highlight w:val="none"/>
        </w:rPr>
        <w:tab/>
        <w:t xml:space="preserve">3. Определить районную межведомственную комиссию по решению жилищных вопросов детей-сирот, детей, оставшихся без попечения родителей, и лиц из их числа уполномоченным органом: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pStyle w:val="864"/>
        <w:tabs>
          <w:tab w:val="left" w:pos="851" w:leader="none"/>
        </w:tabs>
        <w:rPr>
          <w:b w:val="0"/>
          <w:bCs w:val="0"/>
          <w:sz w:val="26"/>
          <w:szCs w:val="26"/>
          <w:highlight w:val="none"/>
        </w:rPr>
      </w:pPr>
      <w:r>
        <w:rPr>
          <w:b w:val="0"/>
          <w:sz w:val="26"/>
          <w:szCs w:val="26"/>
          <w:highlight w:val="none"/>
        </w:rPr>
        <w:tab/>
        <w:t xml:space="preserve">- по выявлению обстоятельств, свидетельствующих о необходимости оказания лицам из числа детей-сирот и детей, оставшихся без попечения родителей, содействия в преодолении трудной жизненной ситуации.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pStyle w:val="864"/>
        <w:tabs>
          <w:tab w:val="left" w:pos="851" w:leader="none"/>
        </w:tabs>
        <w:rPr>
          <w:b w:val="0"/>
          <w:bCs w:val="0"/>
          <w:sz w:val="26"/>
          <w:szCs w:val="26"/>
          <w:highlight w:val="none"/>
        </w:rPr>
      </w:pPr>
      <w:r>
        <w:rPr>
          <w:b w:val="0"/>
          <w:sz w:val="26"/>
          <w:szCs w:val="26"/>
          <w:highlight w:val="none"/>
        </w:rPr>
        <w:tab/>
        <w:t xml:space="preserve">4. Постановление администрации Ракитянского района от 22 ноября 2019 года №166 «Об определении уполномоченного органа», признать утратившим силу.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pStyle w:val="864"/>
        <w:ind w:firstLine="709"/>
        <w:tabs>
          <w:tab w:val="left" w:pos="851" w:leader="none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 xml:space="preserve">5. 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Настоящее постановл</w:t>
      </w:r>
      <w:r>
        <w:rPr>
          <w:b w:val="0"/>
          <w:sz w:val="26"/>
          <w:szCs w:val="26"/>
        </w:rPr>
        <w:t xml:space="preserve">ение вступает в силу с</w:t>
      </w:r>
      <w:r>
        <w:rPr>
          <w:b w:val="0"/>
          <w:sz w:val="26"/>
          <w:szCs w:val="26"/>
        </w:rPr>
        <w:t xml:space="preserve">о дня</w:t>
      </w:r>
      <w:r>
        <w:rPr>
          <w:b w:val="0"/>
          <w:sz w:val="26"/>
          <w:szCs w:val="26"/>
        </w:rPr>
        <w:t xml:space="preserve"> его </w:t>
      </w:r>
      <w:r>
        <w:rPr>
          <w:b w:val="0"/>
          <w:sz w:val="26"/>
          <w:szCs w:val="26"/>
        </w:rPr>
        <w:t xml:space="preserve">подписания</w:t>
      </w:r>
      <w:r>
        <w:rPr>
          <w:b w:val="0"/>
          <w:sz w:val="26"/>
          <w:szCs w:val="26"/>
        </w:rPr>
        <w:t xml:space="preserve">.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864"/>
        <w:ind w:firstLine="709"/>
        <w:tabs>
          <w:tab w:val="left" w:pos="851" w:leader="none"/>
          <w:tab w:val="left" w:pos="1560" w:leader="none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 xml:space="preserve">6.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Контроль за </w:t>
      </w:r>
      <w:r>
        <w:rPr>
          <w:b w:val="0"/>
          <w:sz w:val="26"/>
          <w:szCs w:val="26"/>
        </w:rPr>
        <w:t xml:space="preserve">исполнением настоящего </w:t>
      </w:r>
      <w:r>
        <w:rPr>
          <w:b w:val="0"/>
          <w:sz w:val="26"/>
          <w:szCs w:val="26"/>
        </w:rPr>
        <w:t xml:space="preserve">постановления</w:t>
      </w:r>
      <w:r>
        <w:rPr>
          <w:b w:val="0"/>
          <w:sz w:val="26"/>
          <w:szCs w:val="26"/>
        </w:rPr>
        <w:t xml:space="preserve"> возложить </w:t>
      </w:r>
      <w:r>
        <w:rPr>
          <w:b w:val="0"/>
          <w:sz w:val="26"/>
          <w:szCs w:val="26"/>
        </w:rPr>
        <w:t xml:space="preserve">на заместителя</w:t>
      </w:r>
      <w:r>
        <w:rPr>
          <w:b w:val="0"/>
          <w:sz w:val="26"/>
          <w:szCs w:val="26"/>
        </w:rPr>
        <w:t xml:space="preserve"> главы администрации района по </w:t>
      </w:r>
      <w:r>
        <w:rPr>
          <w:b w:val="0"/>
          <w:sz w:val="26"/>
          <w:szCs w:val="26"/>
        </w:rPr>
        <w:t xml:space="preserve">социальной политике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Р.А. Холодову</w:t>
      </w:r>
      <w:r>
        <w:rPr>
          <w:b w:val="0"/>
          <w:sz w:val="26"/>
          <w:szCs w:val="26"/>
        </w:rPr>
        <w:t xml:space="preserve">.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864"/>
        <w:ind w:firstLine="709"/>
        <w:tabs>
          <w:tab w:val="left" w:pos="15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ind w:firstLine="709"/>
        <w:tabs>
          <w:tab w:val="left" w:pos="15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ind w:firstLine="709"/>
        <w:tabs>
          <w:tab w:val="left" w:pos="15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8"/>
        <w:jc w:val="both"/>
        <w:tabs>
          <w:tab w:val="left" w:pos="7425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</w:t>
      </w:r>
      <w:r>
        <w:rPr>
          <w:b/>
          <w:sz w:val="26"/>
          <w:szCs w:val="26"/>
        </w:rPr>
        <w:t xml:space="preserve">лав</w:t>
      </w:r>
      <w:r>
        <w:rPr>
          <w:b/>
          <w:sz w:val="26"/>
          <w:szCs w:val="26"/>
        </w:rPr>
        <w:t xml:space="preserve">а </w:t>
      </w:r>
      <w:r>
        <w:rPr>
          <w:b/>
          <w:sz w:val="26"/>
          <w:szCs w:val="26"/>
        </w:rPr>
        <w:t xml:space="preserve">администрации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58"/>
        <w:jc w:val="both"/>
        <w:tabs>
          <w:tab w:val="left" w:pos="7425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Ракитянского района   </w:t>
      </w:r>
      <w:r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                              </w:t>
      </w:r>
      <w:r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А.</w:t>
      </w:r>
      <w:r>
        <w:rPr>
          <w:b/>
          <w:sz w:val="26"/>
          <w:szCs w:val="26"/>
        </w:rPr>
        <w:t xml:space="preserve">В. </w:t>
      </w:r>
      <w:r>
        <w:rPr>
          <w:b/>
          <w:sz w:val="26"/>
          <w:szCs w:val="26"/>
        </w:rPr>
        <w:t xml:space="preserve">Климов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992" w:right="567" w:bottom="822" w:left="1701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CyrillicHeavy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2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360"/>
        <w:tabs>
          <w:tab w:val="num" w:pos="6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35" w:hanging="360"/>
        <w:tabs>
          <w:tab w:val="num" w:pos="73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lang w:val="ru-RU" w:eastAsia="ru-RU" w:bidi="ar-SA"/>
    </w:rPr>
  </w:style>
  <w:style w:type="paragraph" w:styleId="859">
    <w:name w:val="Заголовок 1"/>
    <w:basedOn w:val="858"/>
    <w:next w:val="858"/>
    <w:link w:val="858"/>
    <w:qFormat/>
    <w:pPr>
      <w:jc w:val="both"/>
      <w:keepNext/>
      <w:outlineLvl w:val="0"/>
    </w:pPr>
    <w:rPr>
      <w:sz w:val="28"/>
    </w:rPr>
  </w:style>
  <w:style w:type="character" w:styleId="860">
    <w:name w:val="Основной шрифт абзаца"/>
    <w:next w:val="860"/>
    <w:link w:val="858"/>
    <w:uiPriority w:val="1"/>
    <w:unhideWhenUsed/>
  </w:style>
  <w:style w:type="table" w:styleId="861">
    <w:name w:val="Обычная таблица"/>
    <w:next w:val="861"/>
    <w:link w:val="858"/>
    <w:uiPriority w:val="99"/>
    <w:semiHidden/>
    <w:unhideWhenUsed/>
    <w:qFormat/>
    <w:tblPr/>
  </w:style>
  <w:style w:type="numbering" w:styleId="862">
    <w:name w:val="Нет списка"/>
    <w:next w:val="862"/>
    <w:link w:val="858"/>
    <w:uiPriority w:val="99"/>
    <w:semiHidden/>
    <w:unhideWhenUsed/>
  </w:style>
  <w:style w:type="paragraph" w:styleId="863">
    <w:name w:val="Название"/>
    <w:basedOn w:val="858"/>
    <w:next w:val="863"/>
    <w:link w:val="858"/>
    <w:qFormat/>
    <w:pPr>
      <w:jc w:val="center"/>
      <w:spacing w:line="360" w:lineRule="auto"/>
    </w:pPr>
    <w:rPr>
      <w:rFonts w:ascii="CyrillicHeavy" w:hAnsi="CyrillicHeavy"/>
      <w:sz w:val="32"/>
    </w:rPr>
  </w:style>
  <w:style w:type="paragraph" w:styleId="864">
    <w:name w:val="Основной текст"/>
    <w:basedOn w:val="858"/>
    <w:next w:val="864"/>
    <w:link w:val="865"/>
    <w:pPr>
      <w:jc w:val="both"/>
    </w:pPr>
    <w:rPr>
      <w:b/>
      <w:sz w:val="24"/>
    </w:rPr>
  </w:style>
  <w:style w:type="character" w:styleId="865">
    <w:name w:val="Основной текст Знак"/>
    <w:next w:val="865"/>
    <w:link w:val="864"/>
    <w:rPr>
      <w:b/>
      <w:sz w:val="24"/>
    </w:rPr>
  </w:style>
  <w:style w:type="paragraph" w:styleId="866">
    <w:name w:val="Текст выноски"/>
    <w:basedOn w:val="858"/>
    <w:next w:val="866"/>
    <w:link w:val="867"/>
    <w:uiPriority w:val="99"/>
    <w:rPr>
      <w:rFonts w:ascii="Tahoma" w:hAnsi="Tahoma" w:cs="Tahoma"/>
      <w:sz w:val="16"/>
      <w:szCs w:val="16"/>
    </w:rPr>
  </w:style>
  <w:style w:type="character" w:styleId="867">
    <w:name w:val="Текст выноски Знак"/>
    <w:next w:val="867"/>
    <w:link w:val="866"/>
    <w:uiPriority w:val="99"/>
    <w:rPr>
      <w:rFonts w:ascii="Tahoma" w:hAnsi="Tahoma" w:cs="Tahoma"/>
      <w:sz w:val="16"/>
      <w:szCs w:val="16"/>
    </w:rPr>
  </w:style>
  <w:style w:type="paragraph" w:styleId="868">
    <w:name w:val="Верхний колонтитул"/>
    <w:basedOn w:val="858"/>
    <w:next w:val="868"/>
    <w:link w:val="869"/>
    <w:uiPriority w:val="99"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basedOn w:val="860"/>
    <w:next w:val="869"/>
    <w:link w:val="868"/>
    <w:uiPriority w:val="99"/>
  </w:style>
  <w:style w:type="paragraph" w:styleId="870">
    <w:name w:val="Нижний колонтитул"/>
    <w:basedOn w:val="858"/>
    <w:next w:val="870"/>
    <w:link w:val="871"/>
    <w:uiPriority w:val="99"/>
    <w:pPr>
      <w:tabs>
        <w:tab w:val="center" w:pos="4677" w:leader="none"/>
        <w:tab w:val="right" w:pos="9355" w:leader="none"/>
      </w:tabs>
    </w:pPr>
  </w:style>
  <w:style w:type="character" w:styleId="871">
    <w:name w:val="Нижний колонтитул Знак"/>
    <w:basedOn w:val="860"/>
    <w:next w:val="871"/>
    <w:link w:val="870"/>
    <w:uiPriority w:val="99"/>
  </w:style>
  <w:style w:type="paragraph" w:styleId="872">
    <w:name w:val="ConsPlusNormal"/>
    <w:next w:val="872"/>
    <w:link w:val="858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73">
    <w:name w:val="ConsPlusTitle"/>
    <w:next w:val="873"/>
    <w:link w:val="858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74">
    <w:name w:val="ConsPlusNonformat"/>
    <w:next w:val="874"/>
    <w:link w:val="858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875">
    <w:name w:val="Гиперссылка"/>
    <w:next w:val="875"/>
    <w:link w:val="858"/>
    <w:rPr>
      <w:color w:val="0563c1"/>
      <w:u w:val="single"/>
    </w:rPr>
  </w:style>
  <w:style w:type="character" w:styleId="876" w:default="1">
    <w:name w:val="Default Paragraph Font"/>
    <w:uiPriority w:val="1"/>
    <w:semiHidden/>
    <w:unhideWhenUsed/>
  </w:style>
  <w:style w:type="numbering" w:styleId="877" w:default="1">
    <w:name w:val="No List"/>
    <w:uiPriority w:val="99"/>
    <w:semiHidden/>
    <w:unhideWhenUsed/>
  </w:style>
  <w:style w:type="table" w:styleId="8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USZN_09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Zenith Data Systems</dc:creator>
  <cp:revision>12</cp:revision>
  <dcterms:created xsi:type="dcterms:W3CDTF">2023-09-19T11:56:00Z</dcterms:created>
  <dcterms:modified xsi:type="dcterms:W3CDTF">2025-02-13T08:11:53Z</dcterms:modified>
  <cp:version>983040</cp:version>
</cp:coreProperties>
</file>