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CE3765">
        <w:rPr>
          <w:rFonts w:ascii="Times New Roman" w:hAnsi="Times New Roman"/>
          <w:b/>
          <w:sz w:val="28"/>
          <w:szCs w:val="28"/>
        </w:rPr>
        <w:t>22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592849">
        <w:rPr>
          <w:rFonts w:ascii="Times New Roman" w:hAnsi="Times New Roman"/>
          <w:b/>
          <w:sz w:val="28"/>
          <w:szCs w:val="28"/>
        </w:rPr>
        <w:t>Трефиловского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CE3765">
        <w:rPr>
          <w:rFonts w:ascii="Times New Roman" w:hAnsi="Times New Roman"/>
          <w:iCs/>
          <w:color w:val="000000"/>
          <w:sz w:val="28"/>
          <w:szCs w:val="28"/>
        </w:rPr>
        <w:t>22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2E0384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 w:rsidRPr="00704695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704695">
        <w:rPr>
          <w:rFonts w:ascii="Times New Roman" w:hAnsi="Times New Roman"/>
          <w:iCs/>
          <w:color w:val="000000"/>
          <w:sz w:val="26"/>
          <w:szCs w:val="26"/>
        </w:rPr>
        <w:t>.Л</w:t>
      </w:r>
      <w:proofErr w:type="gramEnd"/>
      <w:r w:rsidRPr="00704695">
        <w:rPr>
          <w:rFonts w:ascii="Times New Roman" w:hAnsi="Times New Roman"/>
          <w:iCs/>
          <w:color w:val="000000"/>
          <w:sz w:val="26"/>
          <w:szCs w:val="26"/>
        </w:rPr>
        <w:t>аптевка</w:t>
      </w:r>
      <w:proofErr w:type="spellEnd"/>
      <w:r w:rsidRPr="00704695">
        <w:rPr>
          <w:rFonts w:ascii="Times New Roman" w:hAnsi="Times New Roman"/>
          <w:iCs/>
          <w:color w:val="000000"/>
          <w:sz w:val="26"/>
          <w:szCs w:val="26"/>
        </w:rPr>
        <w:t>, ул.Центральная, д.</w:t>
      </w:r>
      <w:r w:rsidR="00B95032">
        <w:rPr>
          <w:rFonts w:ascii="Times New Roman" w:hAnsi="Times New Roman"/>
          <w:iCs/>
          <w:color w:val="000000"/>
          <w:sz w:val="26"/>
          <w:szCs w:val="26"/>
        </w:rPr>
        <w:t>60</w:t>
      </w:r>
    </w:p>
    <w:p w:rsidR="00B95032" w:rsidRPr="00704695" w:rsidRDefault="00B95032" w:rsidP="00B95032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д.78</w:t>
      </w:r>
    </w:p>
    <w:p w:rsidR="00704695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д.8</w:t>
      </w:r>
      <w:r w:rsidR="00B95032">
        <w:rPr>
          <w:rFonts w:ascii="Times New Roman" w:hAnsi="Times New Roman"/>
          <w:iCs/>
          <w:color w:val="000000"/>
          <w:sz w:val="26"/>
          <w:szCs w:val="26"/>
        </w:rPr>
        <w:t>0</w:t>
      </w:r>
    </w:p>
    <w:p w:rsidR="00704695" w:rsidRPr="00704695" w:rsidRDefault="00704695" w:rsidP="00704695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iCs/>
          <w:color w:val="000000"/>
          <w:sz w:val="26"/>
          <w:szCs w:val="26"/>
        </w:rPr>
        <w:t>.Т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ул.Садовая, д.</w:t>
      </w:r>
      <w:r w:rsidR="00B95032">
        <w:rPr>
          <w:rFonts w:ascii="Times New Roman" w:hAnsi="Times New Roman"/>
          <w:iCs/>
          <w:color w:val="000000"/>
          <w:sz w:val="26"/>
          <w:szCs w:val="26"/>
        </w:rPr>
        <w:t>76</w:t>
      </w:r>
    </w:p>
    <w:p w:rsidR="00B95032" w:rsidRPr="00704695" w:rsidRDefault="00B95032" w:rsidP="00B95032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с.Трефиловка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, ул.Майская, д.38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>
        <w:rPr>
          <w:rFonts w:ascii="Times New Roman" w:hAnsi="Times New Roman"/>
          <w:sz w:val="28"/>
          <w:szCs w:val="28"/>
        </w:rPr>
        <w:t>2</w:t>
      </w:r>
      <w:r w:rsidR="007046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7046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704695">
        <w:rPr>
          <w:rFonts w:ascii="Times New Roman" w:hAnsi="Times New Roman"/>
          <w:sz w:val="28"/>
          <w:szCs w:val="28"/>
        </w:rPr>
        <w:t>15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D73C6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95032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C67A7"/>
    <w:rsid w:val="00CD157C"/>
    <w:rsid w:val="00CD5B74"/>
    <w:rsid w:val="00CE3765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1645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2022-03-21T06:22:00Z</dcterms:created>
  <dcterms:modified xsi:type="dcterms:W3CDTF">2022-03-21T06:24:00Z</dcterms:modified>
</cp:coreProperties>
</file>