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27" w:rsidRDefault="000C1327" w:rsidP="000C13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0C1327" w:rsidRDefault="000C1327" w:rsidP="000C13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Ракитянского района Белгородской области </w:t>
      </w:r>
    </w:p>
    <w:p w:rsidR="000C1327" w:rsidRDefault="000C1327" w:rsidP="000C13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объявляет о проведении аукциона на право заключения договора аренды земельного участка « 17 » мая  2022 года в  </w:t>
      </w:r>
      <w:r>
        <w:rPr>
          <w:rFonts w:ascii="Times New Roman" w:hAnsi="Times New Roman"/>
          <w:b/>
          <w:bCs/>
          <w:sz w:val="26"/>
          <w:szCs w:val="26"/>
        </w:rPr>
        <w:t>14 часов 00 минут.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Администрация Ракитянского района Белгородской области (адрес места нахождения: 309310, Белгородская область, Ракитянский район, п. Ракитное,                    пл. Советская, 2 тел./факс: (74245) 57-5-56 информирует о проведении аукциона на право заключения договора аренды земельного участка. 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Одновременно с опубликованием извещения, документация  доступна для ознакомления на официальном сайте торгов: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torgi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на официальном  сайте  органов  местного  самоуправления Ракитянского района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rakitnoeadm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 же по адресу: п.Ракитное, ул.Советская, 23, кабинет №4.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>
        <w:rPr>
          <w:rFonts w:ascii="Times New Roman" w:hAnsi="Times New Roman"/>
          <w:sz w:val="26"/>
          <w:szCs w:val="26"/>
        </w:rPr>
        <w:t xml:space="preserve">– администрация Ракитянского района  Белгородской области в лице главы администрации Ракитянского района Климова Анатолия Викторовича (адрес места нахождения: 309310, Белгородская область, Ракитянский район, п. Ракитное, ул.Советская, 23, тел./факс: (74245) 57-5-56, официальный  сайт  органов  местного  самоуправления Ракитянского района: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rakitnoeadm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адрес электронной почты 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rakita</w:t>
      </w:r>
      <w:r>
        <w:rPr>
          <w:rFonts w:ascii="Times New Roman" w:hAnsi="Times New Roman"/>
          <w:sz w:val="26"/>
          <w:szCs w:val="26"/>
        </w:rPr>
        <w:t>80</w:t>
      </w:r>
      <w:r>
        <w:rPr>
          <w:rStyle w:val="Hyperlink"/>
          <w:rFonts w:ascii="Times New Roman" w:hAnsi="Times New Roman"/>
          <w:sz w:val="26"/>
          <w:szCs w:val="26"/>
        </w:rPr>
        <w:t>@</w:t>
      </w:r>
      <w:r>
        <w:rPr>
          <w:rStyle w:val="Hyperlink"/>
          <w:rFonts w:ascii="Times New Roman" w:hAnsi="Times New Roman"/>
          <w:sz w:val="26"/>
          <w:szCs w:val="26"/>
          <w:lang w:val="en-US"/>
        </w:rPr>
        <w:t>yandex</w:t>
      </w:r>
      <w:r>
        <w:rPr>
          <w:rStyle w:val="Hyperlink"/>
          <w:rFonts w:ascii="Times New Roman" w:hAnsi="Times New Roman"/>
          <w:sz w:val="26"/>
          <w:szCs w:val="26"/>
        </w:rPr>
        <w:t>.</w:t>
      </w:r>
      <w:r>
        <w:rPr>
          <w:rStyle w:val="Hyperlink"/>
          <w:rFonts w:ascii="Times New Roman" w:hAnsi="Times New Roman"/>
          <w:sz w:val="26"/>
          <w:szCs w:val="26"/>
          <w:lang w:val="en-US"/>
        </w:rPr>
        <w:t>ru</w:t>
      </w:r>
      <w:r>
        <w:rPr>
          <w:rStyle w:val="Hyperlink"/>
          <w:rFonts w:ascii="Times New Roman" w:hAnsi="Times New Roman"/>
          <w:sz w:val="26"/>
          <w:szCs w:val="26"/>
        </w:rPr>
        <w:t>.</w:t>
      </w:r>
    </w:p>
    <w:p w:rsidR="000C1327" w:rsidRDefault="000C1327" w:rsidP="000C1327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органа местного самоуправления, принявшего решение о проведении аукциона</w:t>
      </w:r>
      <w:r>
        <w:rPr>
          <w:rFonts w:ascii="Times New Roman" w:hAnsi="Times New Roman"/>
          <w:sz w:val="26"/>
          <w:szCs w:val="26"/>
        </w:rPr>
        <w:t xml:space="preserve"> – администрация Ракитянского района Белгородской области. Распоряжение администрации Ракитянского района от 17 марта 2022</w:t>
      </w:r>
      <w:r>
        <w:rPr>
          <w:rFonts w:ascii="Times New Roman" w:hAnsi="Times New Roman"/>
          <w:color w:val="000000"/>
          <w:sz w:val="26"/>
          <w:szCs w:val="26"/>
        </w:rPr>
        <w:t xml:space="preserve"> года №285</w:t>
      </w:r>
      <w:r>
        <w:rPr>
          <w:rFonts w:ascii="Times New Roman" w:hAnsi="Times New Roman"/>
          <w:sz w:val="26"/>
          <w:szCs w:val="26"/>
        </w:rPr>
        <w:t xml:space="preserve"> «О проведении аукциона на право заключения договора аренды земельного участка».</w:t>
      </w:r>
    </w:p>
    <w:p w:rsidR="000C1327" w:rsidRDefault="000C1327" w:rsidP="000C1327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дата, время и порядок проведения аукциона</w:t>
      </w:r>
      <w:r>
        <w:rPr>
          <w:rFonts w:ascii="Times New Roman" w:hAnsi="Times New Roman"/>
          <w:sz w:val="26"/>
          <w:szCs w:val="26"/>
        </w:rPr>
        <w:t xml:space="preserve"> – Белгородская область, Ракитянский район, п.Ракитное, ул. Советская, 23, в 14 часов 00 минут «17» мая 2022 года. Победитель аукциона определяется комиссией по организации и проведению торгов. Победителем признается участник аукциона, предложивший наибольшую цену за предмет аукциона.</w:t>
      </w:r>
    </w:p>
    <w:p w:rsidR="000C1327" w:rsidRDefault="000C1327" w:rsidP="000C1327">
      <w:pPr>
        <w:jc w:val="both"/>
        <w:rPr>
          <w:rFonts w:ascii="Times New Roman" w:hAnsi="Times New Roman"/>
          <w:b/>
          <w:sz w:val="26"/>
          <w:szCs w:val="26"/>
        </w:rPr>
      </w:pPr>
    </w:p>
    <w:p w:rsidR="000C1327" w:rsidRDefault="000C1327" w:rsidP="000C132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ЛОТ № 1</w:t>
      </w:r>
    </w:p>
    <w:p w:rsidR="000C1327" w:rsidRDefault="000C1327" w:rsidP="000C1327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Предмет аукциона: 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-земельный участок площадью 2138 кв.м., кадастровый номер 31:11:1004001:673, расположенный по адресу: Белгородская область, Ракитянский район,                                 с. Введенская Готня, ул. Лягущевка, в составе земель населенных пунктов, с разрешенным использованием «ведение личного подсобного хозяйства (приусадебный земельный участок)»</w:t>
      </w:r>
    </w:p>
    <w:p w:rsidR="000C1327" w:rsidRDefault="000C1327" w:rsidP="000C1327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C1327" w:rsidRDefault="000C1327" w:rsidP="000C1327">
      <w:pPr>
        <w:ind w:firstLine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договора аренды: 20 (лет) лет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ab/>
      </w:r>
    </w:p>
    <w:p w:rsidR="000C1327" w:rsidRDefault="000C1327" w:rsidP="000C1327">
      <w:pPr>
        <w:numPr>
          <w:ilvl w:val="0"/>
          <w:numId w:val="2"/>
        </w:numPr>
        <w:tabs>
          <w:tab w:val="left" w:pos="246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Предельные (минимальные и (или) максимальные) размеры земельного участка:</w:t>
      </w:r>
    </w:p>
    <w:p w:rsidR="000C1327" w:rsidRDefault="000C1327" w:rsidP="000C1327">
      <w:pPr>
        <w:tabs>
          <w:tab w:val="left" w:pos="246"/>
        </w:tabs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Минимальная площадь земельного участка – 1500 кв.м; </w:t>
      </w:r>
    </w:p>
    <w:p w:rsidR="000C1327" w:rsidRDefault="000C1327" w:rsidP="000C1327">
      <w:pPr>
        <w:tabs>
          <w:tab w:val="left" w:pos="0"/>
        </w:tabs>
        <w:autoSpaceDE w:val="0"/>
        <w:autoSpaceDN w:val="0"/>
        <w:adjustRightInd w:val="0"/>
        <w:ind w:left="360" w:hanging="11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Максимальная площадь земельного участка – 5000 кв.м; </w:t>
      </w:r>
    </w:p>
    <w:p w:rsidR="000C1327" w:rsidRDefault="000C1327" w:rsidP="000C1327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Длина и ширина – не подлежат установлению.</w:t>
      </w:r>
    </w:p>
    <w:p w:rsidR="000C1327" w:rsidRDefault="000C1327" w:rsidP="000C1327">
      <w:pPr>
        <w:tabs>
          <w:tab w:val="left" w:pos="0"/>
        </w:tabs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700 кв.м; </w:t>
      </w:r>
    </w:p>
    <w:p w:rsidR="000C1327" w:rsidRDefault="000C1327" w:rsidP="000C132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Минимальные отступы от границ земельного участка – 3м; </w:t>
      </w:r>
    </w:p>
    <w:p w:rsidR="000C1327" w:rsidRDefault="000C1327" w:rsidP="000C1327">
      <w:pPr>
        <w:tabs>
          <w:tab w:val="left" w:pos="0"/>
        </w:tabs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Минимальный отступ от границ земельного участка со стороны красной линии – 5м; </w:t>
      </w:r>
    </w:p>
    <w:p w:rsidR="000C1327" w:rsidRDefault="000C1327" w:rsidP="000C132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Предельное количество этажей (надземных) –3;</w:t>
      </w:r>
    </w:p>
    <w:p w:rsidR="000C1327" w:rsidRDefault="000C1327" w:rsidP="000C132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Максимальный процент застройки – 20%;</w:t>
      </w:r>
    </w:p>
    <w:p w:rsidR="000C1327" w:rsidRDefault="000C1327" w:rsidP="000C132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Иные предельные параметры разрешенного строительства:</w:t>
      </w:r>
    </w:p>
    <w:p w:rsidR="000C1327" w:rsidRDefault="000C1327" w:rsidP="000C1327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/>
          <w:sz w:val="26"/>
          <w:szCs w:val="26"/>
          <w:u w:val="single"/>
          <w:lang w:eastAsia="en-US"/>
        </w:rPr>
        <w:t>Объекты для содержания сельскохозяйственных животных:</w:t>
      </w:r>
    </w:p>
    <w:p w:rsidR="000C1327" w:rsidRDefault="000C1327" w:rsidP="000C1327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Минимальные отступы от границ земельного участка - 4м. </w:t>
      </w:r>
    </w:p>
    <w:p w:rsidR="000C1327" w:rsidRDefault="000C1327" w:rsidP="000C1327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Минимальный отступ от границ земельного участка со стороны красной линии – 5м. </w:t>
      </w:r>
    </w:p>
    <w:p w:rsidR="000C1327" w:rsidRDefault="000C1327" w:rsidP="000C1327">
      <w:pPr>
        <w:tabs>
          <w:tab w:val="left" w:pos="24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Технические условия подключения объекта строительства к газораспределительной сети: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Имеется техническая возможность на подключение к существующий сети газораспределения.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Технические условия подключения объекта строительства к сетям водоснабжения и водоотведения: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Есть возможность подключение объекта капитального строительства к централизованной системе водоснабжения. 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Технические условия подключения объекта строительства к электрическим сетям: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Имеется техническая возможность на подключение к электрическим сетям филиала ПАО «МРСК Центра» - «Белгородэнерго».</w:t>
      </w:r>
    </w:p>
    <w:p w:rsidR="000C1327" w:rsidRDefault="000C1327" w:rsidP="000C1327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Начальная цена предмета аукциона: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2361 (две тысячи триста шестьдесят один) рубль 32 копейки, в год, определена, в соответствии с п.14 ст.39.11 Земельного кодекса РФ, земельного участка расположенного по адресу: Белгородская обл., Ракитянский р-н, с. Введенская Готня, ул. Лягущевка.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аукциона</w:t>
      </w:r>
      <w:r>
        <w:rPr>
          <w:rFonts w:ascii="Times New Roman" w:hAnsi="Times New Roman"/>
          <w:sz w:val="26"/>
          <w:szCs w:val="26"/>
        </w:rPr>
        <w:t>: величина повышения начальной цены земельного участка – шаг аукциона 3 (три) %</w:t>
      </w:r>
      <w:r>
        <w:rPr>
          <w:rFonts w:ascii="Times New Roman" w:hAnsi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начальной цены составляет: 70 (семьдесят) рублей 84 копейки.</w:t>
      </w:r>
    </w:p>
    <w:p w:rsidR="000C1327" w:rsidRDefault="000C1327" w:rsidP="000C1327">
      <w:pPr>
        <w:spacing w:line="252" w:lineRule="auto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Задаток за участие в аукционе - 95 % от начальной (минимальной) цены лота составляет 2243 (две тысячи двести сорок три) рубля 26 копеек перечисляется на счет </w:t>
      </w:r>
      <w:r>
        <w:rPr>
          <w:rFonts w:ascii="Times New Roman" w:hAnsi="Times New Roman"/>
          <w:sz w:val="26"/>
          <w:szCs w:val="26"/>
          <w:lang w:eastAsia="en-US"/>
        </w:rPr>
        <w:t>УФ и БП администрации Ракитянского района</w:t>
      </w:r>
      <w:r>
        <w:rPr>
          <w:rFonts w:ascii="Times New Roman" w:hAnsi="Times New Roman"/>
          <w:i/>
          <w:sz w:val="26"/>
          <w:szCs w:val="26"/>
          <w:lang w:eastAsia="en-US"/>
        </w:rPr>
        <w:t>(Администрация Ракитянского района)</w:t>
      </w:r>
    </w:p>
    <w:p w:rsidR="000C1327" w:rsidRDefault="000C1327" w:rsidP="000C1327">
      <w:pPr>
        <w:spacing w:line="252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ИНН/КПП получателя  3116001425 / 311601001  Лицевой счет  05263008871</w:t>
      </w:r>
    </w:p>
    <w:p w:rsidR="000C1327" w:rsidRDefault="000C1327" w:rsidP="000C1327">
      <w:pPr>
        <w:spacing w:line="252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БИК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 011403102 Банк получателя  ОТДЕЛЕНИЕ БЕЛГОРОД БАНКА РОССИИ//УФК по Белгородской области г Белгород</w:t>
      </w:r>
    </w:p>
    <w:p w:rsidR="000C1327" w:rsidRDefault="000C1327" w:rsidP="000C1327">
      <w:pPr>
        <w:spacing w:line="252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Единый казначейский счет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40102810745370000018 </w:t>
      </w:r>
    </w:p>
    <w:p w:rsidR="000C1327" w:rsidRDefault="000C1327" w:rsidP="000C1327">
      <w:pPr>
        <w:spacing w:line="252" w:lineRule="auto"/>
        <w:jc w:val="both"/>
        <w:rPr>
          <w:rFonts w:ascii="Times New Roman" w:hAnsi="Times New Roman"/>
          <w:sz w:val="26"/>
          <w:szCs w:val="26"/>
          <w:highlight w:val="yellow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Казначейский счет 03232643146480002600</w:t>
      </w:r>
    </w:p>
    <w:p w:rsidR="000C1327" w:rsidRDefault="000C1327" w:rsidP="000C1327">
      <w:pPr>
        <w:spacing w:line="252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ОКТМО 14 648 410 (с. Введенская Готня)</w:t>
      </w:r>
    </w:p>
    <w:p w:rsidR="000C1327" w:rsidRDefault="000C1327" w:rsidP="000C1327">
      <w:pPr>
        <w:spacing w:line="25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Наименование платежа (КБК): </w:t>
      </w:r>
      <w:r>
        <w:rPr>
          <w:rFonts w:ascii="Times New Roman" w:hAnsi="Times New Roman"/>
          <w:i/>
          <w:sz w:val="26"/>
          <w:szCs w:val="26"/>
          <w:lang w:eastAsia="en-US"/>
        </w:rPr>
        <w:t>(85000000000000000000)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Задаток должен быть оплачен в срок не позднее, чем за 3 дня до даты окончания приёма заявок.</w:t>
      </w:r>
    </w:p>
    <w:p w:rsidR="000C1327" w:rsidRDefault="000C1327" w:rsidP="000C1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 земельного участка производится до подачи заявки на аукцион и по предварительному согласованию.</w:t>
      </w:r>
    </w:p>
    <w:p w:rsidR="000C1327" w:rsidRDefault="000C1327" w:rsidP="000C1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Обременения земельного участка: отсутствуют.</w:t>
      </w:r>
    </w:p>
    <w:p w:rsidR="000C1327" w:rsidRDefault="000C1327" w:rsidP="000C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Задаток должен быть оплачен в срок не позднее, чем за 3 дня до даты окончания приёма заявок.</w:t>
      </w:r>
    </w:p>
    <w:p w:rsidR="000C1327" w:rsidRDefault="000C1327" w:rsidP="000C1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0C1327" w:rsidRDefault="000C1327" w:rsidP="000C13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предоставляют в установленный в извещении о проведении аукциона срок следующие документы: 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копии документов, удостоверяющих личность заявителя;  </w:t>
      </w:r>
    </w:p>
    <w:p w:rsidR="000C1327" w:rsidRDefault="000C1327" w:rsidP="000C132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документы, подтверждающие внесение задатка. </w:t>
      </w:r>
    </w:p>
    <w:p w:rsidR="000C1327" w:rsidRDefault="000C1327" w:rsidP="000C1327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Заявки на аукцион, оформленные в соответствии с требованиями документации, принимаются по адресу: п. Ракитное, ул. Советская, 23, (тел. для справок 8 (47245) 57-5-56) в рабочие дни с 8 часов 00 минут до 17 часов 00 минут (перерыв с 12 часов 00 минут до 13 часов 00 минут)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>
        <w:rPr>
          <w:rFonts w:ascii="Times New Roman" w:hAnsi="Times New Roman" w:cs="Times New Roman"/>
          <w:b/>
          <w:i/>
          <w:color w:val="9933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«14» апреля 2022г.  до «11» мая 2022 г. включительно.</w:t>
      </w:r>
    </w:p>
    <w:p w:rsidR="000C1327" w:rsidRDefault="000C1327" w:rsidP="000C1327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>Уполномоченный орган принимает решение об отказе в проведении аукциона в случае выявления обстоятельств, предусмотренных Земельным кодексом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C1327" w:rsidRDefault="000C1327" w:rsidP="000C13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0C1327" w:rsidRDefault="000C1327" w:rsidP="000C13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 договора аренды ранее чем через десять дней со дня размещения информации о результатах аукциона на официальном сайте Российской Федерации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C1327" w:rsidRDefault="000C1327" w:rsidP="000C1327">
      <w:pPr>
        <w:rPr>
          <w:szCs w:val="26"/>
        </w:rPr>
      </w:pPr>
    </w:p>
    <w:p w:rsidR="002B67BA" w:rsidRDefault="002B67BA"/>
    <w:sectPr w:rsidR="002B67BA" w:rsidSect="002B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966"/>
    <w:multiLevelType w:val="hybridMultilevel"/>
    <w:tmpl w:val="B358D91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801D8"/>
    <w:multiLevelType w:val="hybridMultilevel"/>
    <w:tmpl w:val="67661DDC"/>
    <w:lvl w:ilvl="0" w:tplc="5E6A676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327"/>
    <w:rsid w:val="000C1327"/>
    <w:rsid w:val="002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27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1327"/>
    <w:rPr>
      <w:color w:val="0000FF"/>
      <w:u w:val="single"/>
    </w:rPr>
  </w:style>
  <w:style w:type="paragraph" w:customStyle="1" w:styleId="ConsPlusNormal">
    <w:name w:val="ConsPlusNormal"/>
    <w:rsid w:val="000C1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">
    <w:name w:val="Hyperlink"/>
    <w:rsid w:val="000C1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kitnoe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itnoeadm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2022-04-14T08:46:00Z</dcterms:created>
  <dcterms:modified xsi:type="dcterms:W3CDTF">2022-04-14T08:46:00Z</dcterms:modified>
</cp:coreProperties>
</file>