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7" w:rsidRDefault="0031605A" w:rsidP="0031605A">
      <w:pPr>
        <w:jc w:val="center"/>
        <w:rPr>
          <w:b/>
        </w:rPr>
      </w:pPr>
      <w:r w:rsidRPr="0031605A">
        <w:rPr>
          <w:b/>
        </w:rPr>
        <w:t>ФАС проводит работу по обобщению лучшей практики принятия региональными органами власти актов и осуществления действий, направленных на развитие конкуренции, и худшей практики принятия актов и осуществления действий, имеющих антиконкурентный характер</w:t>
      </w:r>
    </w:p>
    <w:p w:rsidR="0031605A" w:rsidRDefault="0031605A" w:rsidP="0031605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133975" cy="3019425"/>
            <wp:effectExtent l="19050" t="0" r="9525" b="0"/>
            <wp:docPr id="1" name="Рисунок 1" descr="Белгородская область отмечена в «белой книге» проконкурентных практик ФАС Росс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городская область отмечена в «белой книге» проконкурентных практик ФАС России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22" cy="302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РФ от 02 сентября 2021 года № 2424-р утверждён Национальный план («дорожная карта») развития конкуренции Российской Федерации на 2021-2025 годы, в рамках которого в Белгородской области утверждена и реализуется «дорожная карта» по содействию развитию конкуренции на товарных рынках на 2022-2025 годы.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обмена лучшими региональными практиками и предупреждения нарушений антимонопольного законодательства, Федеральная антимонопольная служба с 2014 года проводит работу по обобщению лучшей практики принятия региональными органами власти актов и осуществления действий, направленных на развитие конкуренции, и худшей практики принятия актов и осуществления действий, имеющих антиконкурентный характер.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«белой книги» проконкурентных региональных практик за 2022 год представлено такими разделами: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лучшие практики Национального плана («дорожной карты») развития конкуренции в Российской Федерации на 2021-2025 годы и реализации Стандарта развития конкуренции в субъектах Российской Федерации;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лидеры Национального рейтинга состояния инвестиционного климата в субъектах Российской Федерации;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лидеры применения мер поддержки ИТ-отрасли;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меры по развитию конкуренции на товарных рынках;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экономического потенциала и формирование благоприятного предпринимательского климата и др.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«Белая книга» проконкурентных региональных практик сформирована с учетом региональных аспектов конкурентной политики. </w:t>
      </w:r>
      <w:proofErr w:type="gramStart"/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«белую книгу» проконкурентных региональных практик за 2022 год включены примеры по реализации мер, направленных на развитие конкуренции на товарных рынках (рынки услуг по организации школьного питания; объектов аквакультуры - рыбоводства; туристических услуг, включая промышленный туризм; зарядной инфраструктуры для электромобилей; услуг по перевозке пассажиров и багажа легковым такси; услуг торговли и общественного питания;</w:t>
      </w:r>
      <w:proofErr w:type="gramEnd"/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услуг и финансовых услуг).            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по итогам 2022 года Белгородская область отмечена в «белой книге» проконкурентных практик ФАС России, где вошла в семерку лидеров по применению мер поддержки ИТ-отрасли и получила максимальный балл (5 баллов) по показателю «Меры поддержки IT-отрасли».</w:t>
      </w:r>
    </w:p>
    <w:p w:rsidR="0031605A" w:rsidRPr="0031605A" w:rsidRDefault="0031605A" w:rsidP="0031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«Белая и черная книги» проконкурентных и антиконкурентных региональных практик за 2022 год размещены на официальном сайте ФАС России в информационно-телекоммуникационной сети «Интернет» – </w:t>
      </w:r>
      <w:hyperlink r:id="rId5" w:history="1">
        <w:r w:rsidRPr="00316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https://fas.gov.ru/pages/vazhnaya-informacziya/otkryitoe-vedomstvo/belaya-i-chernaya-knigi.html</w:t>
        </w:r>
      </w:hyperlink>
      <w:proofErr w:type="gramEnd"/>
    </w:p>
    <w:p w:rsidR="0031605A" w:rsidRPr="0031605A" w:rsidRDefault="0031605A" w:rsidP="0031605A">
      <w:pPr>
        <w:jc w:val="both"/>
        <w:rPr>
          <w:b/>
        </w:rPr>
      </w:pPr>
    </w:p>
    <w:sectPr w:rsidR="0031605A" w:rsidRPr="0031605A" w:rsidSect="0031605A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5A"/>
    <w:rsid w:val="0031605A"/>
    <w:rsid w:val="00CC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6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2023-11-16T11:18:00Z</dcterms:created>
  <dcterms:modified xsi:type="dcterms:W3CDTF">2023-11-16T11:20:00Z</dcterms:modified>
</cp:coreProperties>
</file>