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</w:t>
            </w:r>
            <w:r/>
            <w:r>
              <w:rPr>
                <w:sz w:val="24"/>
                <w:szCs w:val="24"/>
              </w:rPr>
              <w:t xml:space="preserve">«О внесении изменений в постановление администрации Ракитянского района от 30 октября 2024 года №142 «Об утверждении муниципальной программы Ракитянского района «Социальная поддержка граждан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в Ракитянском районе»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  <w:r/>
            <w:r>
              <w:rPr>
                <w:sz w:val="24"/>
                <w:szCs w:val="24"/>
              </w:rPr>
            </w:r>
          </w:p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56</cp:revision>
  <dcterms:created xsi:type="dcterms:W3CDTF">2022-01-26T10:04:00Z</dcterms:created>
  <dcterms:modified xsi:type="dcterms:W3CDTF">2025-03-26T07:12:28Z</dcterms:modified>
</cp:coreProperties>
</file>