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3563">
      <w:pPr>
        <w:pStyle w:val="ConsPlusNormal"/>
        <w:shd w:val="clear" w:color="auto" w:fill="FFFFFF"/>
        <w:ind w:firstLine="540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4"/>
      </w:tblGrid>
      <w:tr w:rsidR="0000000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563">
            <w:pPr>
              <w:pStyle w:val="ConsPlusNormal"/>
              <w:shd w:val="clear" w:color="auto" w:fill="FFFFFF"/>
            </w:pPr>
            <w:r>
              <w:t xml:space="preserve">3 </w:t>
            </w:r>
            <w:r>
              <w:t>апреля</w:t>
            </w:r>
            <w:r>
              <w:t xml:space="preserve"> 2015 </w:t>
            </w:r>
            <w:r>
              <w:t>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3563">
            <w:pPr>
              <w:pStyle w:val="ConsPlusNormal"/>
              <w:shd w:val="clear" w:color="auto" w:fill="FFFFFF"/>
              <w:jc w:val="right"/>
            </w:pPr>
            <w:r>
              <w:t>N 345</w:t>
            </w:r>
          </w:p>
        </w:tc>
      </w:tr>
    </w:tbl>
    <w:p w:rsidR="00000000" w:rsidRDefault="00653563">
      <w:pPr>
        <w:pStyle w:val="ConsPlusNormal"/>
        <w:pBdr>
          <w:top w:val="single" w:sz="4" w:space="0" w:color="000000"/>
        </w:pBdr>
        <w:shd w:val="clear" w:color="auto" w:fill="FFFFFF"/>
        <w:spacing w:before="100" w:after="100"/>
        <w:jc w:val="both"/>
        <w:rPr>
          <w:sz w:val="2"/>
          <w:szCs w:val="2"/>
        </w:rPr>
      </w:pPr>
    </w:p>
    <w:p w:rsidR="00000000" w:rsidRDefault="00653563">
      <w:pPr>
        <w:pStyle w:val="ConsPlusNormal"/>
        <w:shd w:val="clear" w:color="auto" w:fill="FFFFFF"/>
        <w:ind w:firstLine="540"/>
        <w:jc w:val="both"/>
      </w:pPr>
    </w:p>
    <w:p w:rsidR="00000000" w:rsidRDefault="00653563">
      <w:pPr>
        <w:pStyle w:val="ConsPlusTitle"/>
        <w:shd w:val="clear" w:color="auto" w:fill="FFFFFF"/>
        <w:jc w:val="center"/>
      </w:pPr>
      <w:r>
        <w:t>ЗАКОН</w:t>
      </w:r>
    </w:p>
    <w:p w:rsidR="00000000" w:rsidRDefault="00653563">
      <w:pPr>
        <w:pStyle w:val="ConsPlusTitle"/>
        <w:shd w:val="clear" w:color="auto" w:fill="FFFFFF"/>
        <w:jc w:val="center"/>
      </w:pPr>
      <w:r>
        <w:t>БЕЛГОРОДСКОЙ</w:t>
      </w:r>
      <w:r>
        <w:t xml:space="preserve"> </w:t>
      </w:r>
      <w:r>
        <w:t>ОБЛАСТИ</w:t>
      </w:r>
    </w:p>
    <w:p w:rsidR="00000000" w:rsidRDefault="00653563">
      <w:pPr>
        <w:pStyle w:val="ConsPlusTitle"/>
        <w:shd w:val="clear" w:color="auto" w:fill="FFFFFF"/>
        <w:jc w:val="center"/>
      </w:pPr>
    </w:p>
    <w:p w:rsidR="00000000" w:rsidRDefault="00653563">
      <w:pPr>
        <w:pStyle w:val="ConsPlusTitle"/>
        <w:shd w:val="clear" w:color="auto" w:fill="FFFFFF"/>
        <w:jc w:val="center"/>
      </w:pP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</w:p>
    <w:p w:rsidR="00000000" w:rsidRDefault="00653563">
      <w:pPr>
        <w:pStyle w:val="ConsPlusTitle"/>
        <w:shd w:val="clear" w:color="auto" w:fill="FFFFFF"/>
        <w:jc w:val="center"/>
      </w:pP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</w:p>
    <w:p w:rsidR="00000000" w:rsidRDefault="00653563">
      <w:pPr>
        <w:pStyle w:val="ConsPlusTitle"/>
        <w:shd w:val="clear" w:color="auto" w:fill="FFFFFF"/>
        <w:jc w:val="center"/>
      </w:pP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</w:p>
    <w:p w:rsidR="00000000" w:rsidRDefault="00653563">
      <w:pPr>
        <w:pStyle w:val="ConsPlusTitle"/>
        <w:shd w:val="clear" w:color="auto" w:fill="FFFFFF"/>
        <w:jc w:val="center"/>
      </w:pPr>
      <w:r>
        <w:t>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</w:p>
    <w:p w:rsidR="00000000" w:rsidRDefault="00653563">
      <w:pPr>
        <w:pStyle w:val="ConsPlusTitle"/>
        <w:shd w:val="clear" w:color="auto" w:fill="FFFFFF"/>
        <w:jc w:val="center"/>
      </w:pP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</w:p>
    <w:p w:rsidR="00000000" w:rsidRDefault="00653563">
      <w:pPr>
        <w:pStyle w:val="ConsPlusNormal"/>
        <w:shd w:val="clear" w:color="auto" w:fill="FFFFFF"/>
        <w:ind w:firstLine="540"/>
        <w:jc w:val="both"/>
      </w:pPr>
    </w:p>
    <w:p w:rsidR="00000000" w:rsidRDefault="00653563">
      <w:pPr>
        <w:pStyle w:val="ConsPlusNormal"/>
        <w:shd w:val="clear" w:color="auto" w:fill="FFFFFF"/>
        <w:jc w:val="right"/>
      </w:pPr>
      <w:r>
        <w:t>Принят</w:t>
      </w:r>
    </w:p>
    <w:p w:rsidR="00000000" w:rsidRDefault="00653563">
      <w:pPr>
        <w:pStyle w:val="ConsPlusNormal"/>
        <w:shd w:val="clear" w:color="auto" w:fill="FFFFFF"/>
        <w:jc w:val="right"/>
      </w:pPr>
      <w:r>
        <w:t>Белгородской</w:t>
      </w:r>
      <w:r>
        <w:t xml:space="preserve"> </w:t>
      </w:r>
      <w:r>
        <w:t>областной</w:t>
      </w:r>
      <w:r>
        <w:t xml:space="preserve"> </w:t>
      </w:r>
      <w:r>
        <w:t>Думой</w:t>
      </w:r>
    </w:p>
    <w:p w:rsidR="00000000" w:rsidRDefault="00653563">
      <w:pPr>
        <w:pStyle w:val="ConsPlusNormal"/>
        <w:shd w:val="clear" w:color="auto" w:fill="FFFFFF"/>
        <w:jc w:val="right"/>
      </w:pPr>
      <w:r>
        <w:t xml:space="preserve">26 </w:t>
      </w:r>
      <w:r>
        <w:t>марта</w:t>
      </w:r>
      <w:r>
        <w:t xml:space="preserve"> 2015 </w:t>
      </w:r>
      <w:r>
        <w:t>года</w:t>
      </w:r>
    </w:p>
    <w:p w:rsidR="00000000" w:rsidRDefault="00653563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35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35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53563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:rsidR="00000000" w:rsidRDefault="00653563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законов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Белгородской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</w:t>
            </w:r>
            <w:r>
              <w:rPr>
                <w:color w:val="392C69"/>
              </w:rPr>
              <w:t>бласти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07.06.2018 </w:t>
            </w:r>
            <w:hyperlink r:id="rId6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:rsidR="00000000" w:rsidRDefault="00653563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17.06.2020 </w:t>
            </w:r>
            <w:hyperlink r:id="rId7" w:history="1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05.04.2021 </w:t>
            </w:r>
            <w:hyperlink r:id="rId8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53563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</w:p>
        </w:tc>
      </w:tr>
    </w:tbl>
    <w:p w:rsidR="00000000" w:rsidRDefault="00653563">
      <w:pPr>
        <w:pStyle w:val="ConsPlusNormal"/>
        <w:shd w:val="clear" w:color="auto" w:fill="FFFFFF"/>
        <w:ind w:firstLine="540"/>
        <w:jc w:val="both"/>
      </w:pPr>
    </w:p>
    <w:p w:rsidR="00000000" w:rsidRDefault="0065356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1. </w:t>
      </w:r>
      <w:r>
        <w:t>Предмет</w:t>
      </w:r>
      <w:r>
        <w:t xml:space="preserve"> </w:t>
      </w:r>
      <w:r>
        <w:t>регулирования</w:t>
      </w:r>
      <w:r>
        <w:t xml:space="preserve"> </w:t>
      </w:r>
      <w:r>
        <w:t>настоящего</w:t>
      </w:r>
      <w:r>
        <w:t xml:space="preserve"> </w:t>
      </w:r>
      <w:r>
        <w:t>закона</w:t>
      </w:r>
    </w:p>
    <w:p w:rsidR="00000000" w:rsidRDefault="00653563">
      <w:pPr>
        <w:pStyle w:val="ConsPlusNormal"/>
        <w:shd w:val="clear" w:color="auto" w:fill="FFFFFF"/>
        <w:ind w:firstLine="540"/>
        <w:jc w:val="both"/>
      </w:pPr>
    </w:p>
    <w:p w:rsidR="00000000" w:rsidRDefault="00653563">
      <w:pPr>
        <w:pStyle w:val="ConsPlusNormal"/>
        <w:shd w:val="clear" w:color="auto" w:fill="FFFFFF"/>
        <w:ind w:firstLine="540"/>
        <w:jc w:val="both"/>
      </w:pPr>
      <w:r>
        <w:t>Настоящий</w:t>
      </w:r>
      <w:r>
        <w:t xml:space="preserve"> </w:t>
      </w:r>
      <w:r>
        <w:t>закон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9" w:history="1">
        <w:r>
          <w:rPr>
            <w:color w:val="0000FF"/>
          </w:rPr>
          <w:t>подпунктом</w:t>
        </w:r>
        <w:r>
          <w:rPr>
            <w:color w:val="0000FF"/>
          </w:rPr>
          <w:t xml:space="preserve"> 3 </w:t>
        </w:r>
        <w:r>
          <w:rPr>
            <w:color w:val="0000FF"/>
          </w:rPr>
          <w:t>пункта</w:t>
        </w:r>
        <w:r>
          <w:rPr>
            <w:color w:val="0000FF"/>
          </w:rPr>
          <w:t xml:space="preserve"> 2 </w:t>
        </w:r>
        <w:r>
          <w:rPr>
            <w:color w:val="0000FF"/>
          </w:rPr>
          <w:t>статьи</w:t>
        </w:r>
        <w:r>
          <w:rPr>
            <w:color w:val="0000FF"/>
          </w:rPr>
          <w:t xml:space="preserve"> 39.6</w:t>
        </w:r>
      </w:hyperlink>
      <w:r>
        <w:t xml:space="preserve"> </w:t>
      </w:r>
      <w:r>
        <w:t>Земельного</w:t>
      </w:r>
      <w:r>
        <w:t xml:space="preserve"> </w:t>
      </w:r>
      <w:r>
        <w:t>кодекса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устанавливает</w:t>
      </w:r>
      <w:r>
        <w:t xml:space="preserve"> </w:t>
      </w:r>
      <w:r>
        <w:t>критерии</w:t>
      </w:r>
      <w:r>
        <w:t xml:space="preserve">, </w:t>
      </w:r>
      <w:r>
        <w:t>ко</w:t>
      </w:r>
      <w:r>
        <w:t>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масштабные</w:t>
      </w:r>
      <w:r>
        <w:t xml:space="preserve">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допускается</w:t>
      </w:r>
      <w:r>
        <w:t xml:space="preserve"> </w:t>
      </w:r>
      <w:r>
        <w:t>предоставление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муниципальной</w:t>
      </w:r>
      <w:r>
        <w:t xml:space="preserve"> </w:t>
      </w:r>
      <w:r>
        <w:t>собственности</w:t>
      </w:r>
      <w:r>
        <w:t xml:space="preserve"> </w:t>
      </w:r>
      <w:r>
        <w:t>или</w:t>
      </w:r>
      <w:r>
        <w:t xml:space="preserve"> </w:t>
      </w:r>
      <w:r>
        <w:t>государственная</w:t>
      </w:r>
      <w:r>
        <w:t xml:space="preserve"> </w:t>
      </w:r>
      <w:r>
        <w:t>собственность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разграничена</w:t>
      </w:r>
      <w:r>
        <w:t xml:space="preserve"> (</w:t>
      </w:r>
      <w:r>
        <w:t>далее</w:t>
      </w:r>
      <w:r>
        <w:t xml:space="preserve"> - </w:t>
      </w:r>
      <w:r>
        <w:t>земельные</w:t>
      </w:r>
      <w:r>
        <w:t xml:space="preserve"> </w:t>
      </w:r>
      <w:r>
        <w:t>участки</w:t>
      </w:r>
      <w:r>
        <w:t xml:space="preserve">, </w:t>
      </w:r>
      <w:r>
        <w:t>находящиеся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),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юридическим</w:t>
      </w:r>
      <w:r>
        <w:t xml:space="preserve"> </w:t>
      </w:r>
      <w:r>
        <w:t>лицам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.</w:t>
      </w:r>
    </w:p>
    <w:p w:rsidR="00000000" w:rsidRDefault="00653563">
      <w:pPr>
        <w:pStyle w:val="ConsPlusNormal"/>
        <w:shd w:val="clear" w:color="auto" w:fill="FFFFFF"/>
        <w:ind w:firstLine="540"/>
        <w:jc w:val="both"/>
      </w:pPr>
    </w:p>
    <w:p w:rsidR="00000000" w:rsidRDefault="00653563">
      <w:pPr>
        <w:pStyle w:val="ConsPlusTitle"/>
        <w:shd w:val="clear" w:color="auto" w:fill="FFFFFF"/>
        <w:ind w:firstLine="540"/>
        <w:jc w:val="both"/>
        <w:outlineLvl w:val="0"/>
      </w:pPr>
      <w:r>
        <w:t>Ст</w:t>
      </w:r>
      <w:r>
        <w:t>атья</w:t>
      </w:r>
      <w:r>
        <w:t xml:space="preserve"> 2. </w:t>
      </w:r>
      <w:r>
        <w:t>Критерии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</w:p>
    <w:p w:rsidR="00000000" w:rsidRDefault="00653563">
      <w:pPr>
        <w:pStyle w:val="ConsPlusNormal"/>
        <w:shd w:val="clear" w:color="auto" w:fill="FFFFFF"/>
        <w:ind w:firstLine="540"/>
        <w:jc w:val="both"/>
      </w:pPr>
    </w:p>
    <w:p w:rsidR="00000000" w:rsidRDefault="0065356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Предоставление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юридиче</w:t>
      </w:r>
      <w:r>
        <w:t>скому</w:t>
      </w:r>
      <w:r>
        <w:t xml:space="preserve"> </w:t>
      </w:r>
      <w:r>
        <w:t>лицу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 </w:t>
      </w:r>
      <w:r>
        <w:t>допускается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такие</w:t>
      </w:r>
      <w:r>
        <w:t xml:space="preserve"> </w:t>
      </w:r>
      <w:r>
        <w:t>объекты</w:t>
      </w:r>
      <w:r>
        <w:t xml:space="preserve"> </w:t>
      </w:r>
      <w:r>
        <w:t>соответствуют</w:t>
      </w:r>
      <w:r>
        <w:t xml:space="preserve"> </w:t>
      </w:r>
      <w:r>
        <w:t>приоритетам</w:t>
      </w:r>
      <w:r>
        <w:t xml:space="preserve"> </w:t>
      </w:r>
      <w:r>
        <w:t>и</w:t>
      </w:r>
      <w:r>
        <w:t xml:space="preserve"> </w:t>
      </w:r>
      <w:r>
        <w:t>целям</w:t>
      </w:r>
      <w:r>
        <w:t xml:space="preserve">, </w:t>
      </w:r>
      <w:r>
        <w:t>определенным</w:t>
      </w:r>
      <w:r>
        <w:t xml:space="preserve"> </w:t>
      </w:r>
      <w:r>
        <w:t>в</w:t>
      </w:r>
      <w:r>
        <w:t xml:space="preserve"> </w:t>
      </w:r>
      <w:r>
        <w:t>прогнозах</w:t>
      </w:r>
      <w:r>
        <w:t xml:space="preserve"> </w:t>
      </w:r>
      <w:r>
        <w:t>и</w:t>
      </w:r>
      <w:r>
        <w:t xml:space="preserve"> </w:t>
      </w:r>
      <w:r>
        <w:t>программах</w:t>
      </w:r>
      <w:r>
        <w:t xml:space="preserve"> </w:t>
      </w:r>
      <w:r>
        <w:t>социально</w:t>
      </w:r>
      <w:r>
        <w:t>-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государственных</w:t>
      </w:r>
      <w:r>
        <w:t xml:space="preserve"> (</w:t>
      </w:r>
      <w:r>
        <w:t>муниципальных</w:t>
      </w:r>
      <w:r>
        <w:t xml:space="preserve">) </w:t>
      </w:r>
      <w:r>
        <w:t>программах</w:t>
      </w:r>
      <w:r>
        <w:t xml:space="preserve">, </w:t>
      </w:r>
      <w:r>
        <w:t>и</w:t>
      </w:r>
      <w:r>
        <w:t xml:space="preserve"> </w:t>
      </w:r>
      <w:r>
        <w:t>их</w:t>
      </w:r>
      <w:r>
        <w:t xml:space="preserve"> </w:t>
      </w:r>
      <w:r>
        <w:t>размещение</w:t>
      </w:r>
      <w:r>
        <w:t xml:space="preserve"> </w:t>
      </w:r>
      <w:r>
        <w:t>предусмотрено</w:t>
      </w:r>
      <w:r>
        <w:t xml:space="preserve"> </w:t>
      </w:r>
      <w:r>
        <w:t>схемой</w:t>
      </w:r>
      <w:r>
        <w:t xml:space="preserve"> </w:t>
      </w:r>
      <w:r>
        <w:t>территориального</w:t>
      </w:r>
      <w:r>
        <w:t xml:space="preserve"> </w:t>
      </w:r>
      <w:r>
        <w:t>планирования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или</w:t>
      </w:r>
      <w:r>
        <w:t xml:space="preserve"> </w:t>
      </w:r>
      <w:r>
        <w:t>документами</w:t>
      </w:r>
      <w:r>
        <w:t xml:space="preserve"> </w:t>
      </w:r>
      <w:r>
        <w:t>терри</w:t>
      </w:r>
      <w:r>
        <w:t>ториального</w:t>
      </w:r>
      <w:r>
        <w:t xml:space="preserve"> </w:t>
      </w:r>
      <w:r>
        <w:t>планирования</w:t>
      </w:r>
      <w:r>
        <w:t xml:space="preserve">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65356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10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05.04.2021 N 57)</w:t>
      </w:r>
    </w:p>
    <w:p w:rsidR="00000000" w:rsidRDefault="00653563">
      <w:pPr>
        <w:pStyle w:val="ConsPlusNormal"/>
        <w:shd w:val="clear" w:color="auto" w:fill="FFFFFF"/>
        <w:ind w:firstLine="540"/>
        <w:jc w:val="both"/>
      </w:pPr>
    </w:p>
    <w:p w:rsidR="00000000" w:rsidRDefault="0065356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Предоставление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юридическому</w:t>
      </w:r>
      <w:r>
        <w:t xml:space="preserve"> </w:t>
      </w:r>
      <w:r>
        <w:t>лицу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реализации</w:t>
      </w:r>
      <w:r>
        <w:t xml:space="preserve"> </w:t>
      </w:r>
      <w:r>
        <w:t>масштабных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допускает</w:t>
      </w:r>
      <w:r>
        <w:t>ся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такие</w:t>
      </w:r>
      <w:r>
        <w:t xml:space="preserve"> </w:t>
      </w:r>
      <w:r>
        <w:t>проекты</w:t>
      </w:r>
      <w:r>
        <w:t xml:space="preserve"> </w:t>
      </w:r>
      <w:r>
        <w:t>соответствуют</w:t>
      </w:r>
      <w:r>
        <w:t xml:space="preserve"> </w:t>
      </w:r>
      <w:r>
        <w:t>хотя</w:t>
      </w:r>
      <w:r>
        <w:t xml:space="preserve"> </w:t>
      </w:r>
      <w:r>
        <w:t>бы</w:t>
      </w:r>
      <w:r>
        <w:t xml:space="preserve"> </w:t>
      </w:r>
      <w:r>
        <w:t>одному</w:t>
      </w:r>
      <w:r>
        <w:t xml:space="preserve"> </w:t>
      </w:r>
      <w:r>
        <w:t>из</w:t>
      </w:r>
      <w:r>
        <w:t xml:space="preserve"> </w:t>
      </w:r>
      <w:r>
        <w:t>следующих</w:t>
      </w:r>
      <w:r>
        <w:t xml:space="preserve"> </w:t>
      </w:r>
      <w:r>
        <w:t>критериев</w:t>
      </w:r>
      <w:r>
        <w:t>:</w:t>
      </w:r>
    </w:p>
    <w:p w:rsidR="00000000" w:rsidRDefault="00653563">
      <w:pPr>
        <w:pStyle w:val="ConsPlusNormal"/>
        <w:shd w:val="clear" w:color="auto" w:fill="FFFFFF"/>
        <w:spacing w:before="200"/>
        <w:ind w:firstLine="540"/>
        <w:jc w:val="both"/>
      </w:pPr>
      <w:r>
        <w:t>а</w:t>
      </w:r>
      <w:r>
        <w:t xml:space="preserve">) </w:t>
      </w:r>
      <w:r>
        <w:t>наличие</w:t>
      </w:r>
      <w:r>
        <w:t xml:space="preserve"> </w:t>
      </w:r>
      <w:r>
        <w:t>статуса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, </w:t>
      </w:r>
      <w:r>
        <w:t>одобренного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предусматривающего</w:t>
      </w:r>
      <w:r>
        <w:t xml:space="preserve"> </w:t>
      </w:r>
      <w:r>
        <w:t>осуществление</w:t>
      </w:r>
      <w:r>
        <w:t xml:space="preserve"> </w:t>
      </w:r>
      <w:r>
        <w:t>инвестиций</w:t>
      </w:r>
      <w:r>
        <w:t xml:space="preserve"> </w:t>
      </w:r>
      <w:r>
        <w:t>в</w:t>
      </w:r>
      <w:r>
        <w:t xml:space="preserve"> </w:t>
      </w:r>
      <w:r>
        <w:t>сумме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млн</w:t>
      </w:r>
      <w:r>
        <w:t xml:space="preserve">. </w:t>
      </w:r>
      <w:r>
        <w:t>рублей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строительство</w:t>
      </w:r>
      <w:r>
        <w:t xml:space="preserve"> </w:t>
      </w:r>
      <w:r>
        <w:t>объектов</w:t>
      </w:r>
      <w:r>
        <w:t xml:space="preserve">, </w:t>
      </w:r>
      <w:r>
        <w:t>размещение</w:t>
      </w:r>
      <w:r>
        <w:t xml:space="preserve"> </w:t>
      </w:r>
      <w:r>
        <w:t>которых</w:t>
      </w:r>
      <w:r>
        <w:t xml:space="preserve"> </w:t>
      </w:r>
      <w:r>
        <w:t>позволит</w:t>
      </w:r>
      <w:r>
        <w:t xml:space="preserve"> </w:t>
      </w:r>
      <w:r>
        <w:t>увеличить</w:t>
      </w:r>
      <w:r>
        <w:t xml:space="preserve"> </w:t>
      </w:r>
      <w:r>
        <w:t>количество</w:t>
      </w:r>
      <w:r>
        <w:t xml:space="preserve"> </w:t>
      </w:r>
      <w:r>
        <w:t>рабочих</w:t>
      </w:r>
      <w:r>
        <w:t xml:space="preserve"> </w:t>
      </w:r>
      <w:r>
        <w:t>мест</w:t>
      </w:r>
      <w:r>
        <w:t xml:space="preserve"> </w:t>
      </w:r>
      <w:r>
        <w:t>в</w:t>
      </w:r>
      <w:r>
        <w:t xml:space="preserve"> </w:t>
      </w:r>
      <w:r>
        <w:t>муниципальном</w:t>
      </w:r>
      <w:r>
        <w:t xml:space="preserve"> </w:t>
      </w:r>
      <w:r>
        <w:t>образовании</w:t>
      </w:r>
      <w:r>
        <w:t xml:space="preserve">,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которого</w:t>
      </w:r>
      <w:r>
        <w:t xml:space="preserve"> </w:t>
      </w:r>
      <w:r>
        <w:t>они</w:t>
      </w:r>
      <w:r>
        <w:t xml:space="preserve"> </w:t>
      </w:r>
      <w:r>
        <w:t>размещаются</w:t>
      </w:r>
      <w:r>
        <w:t xml:space="preserve">,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на</w:t>
      </w:r>
      <w:r>
        <w:t xml:space="preserve"> 10 </w:t>
      </w:r>
      <w:r>
        <w:t>рабочих</w:t>
      </w:r>
      <w:r>
        <w:t xml:space="preserve"> </w:t>
      </w:r>
      <w:r>
        <w:t>мест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позволит</w:t>
      </w:r>
      <w:r>
        <w:t xml:space="preserve"> </w:t>
      </w:r>
      <w:r>
        <w:t>увеличить</w:t>
      </w:r>
      <w:r>
        <w:t xml:space="preserve"> </w:t>
      </w:r>
      <w:r>
        <w:t>ежегодные</w:t>
      </w:r>
      <w:r>
        <w:t xml:space="preserve"> </w:t>
      </w:r>
      <w:r>
        <w:t>по</w:t>
      </w:r>
      <w:r>
        <w:t>ступления</w:t>
      </w:r>
      <w:r>
        <w:t xml:space="preserve"> </w:t>
      </w:r>
      <w:r>
        <w:t>от</w:t>
      </w:r>
      <w:r>
        <w:t xml:space="preserve"> </w:t>
      </w:r>
      <w:r>
        <w:t>налогов</w:t>
      </w:r>
      <w:r>
        <w:t xml:space="preserve">, </w:t>
      </w:r>
      <w:r>
        <w:t>взимаемых</w:t>
      </w:r>
      <w:r>
        <w:t xml:space="preserve"> </w:t>
      </w:r>
      <w:r>
        <w:t>в</w:t>
      </w:r>
      <w:r>
        <w:t xml:space="preserve"> </w:t>
      </w:r>
      <w:r>
        <w:t>консолидированный</w:t>
      </w:r>
      <w:r>
        <w:t xml:space="preserve"> </w:t>
      </w:r>
      <w:r>
        <w:t>бюджет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на</w:t>
      </w:r>
      <w:r>
        <w:t xml:space="preserve"> 500 </w:t>
      </w:r>
      <w:r>
        <w:t>тыс</w:t>
      </w:r>
      <w:r>
        <w:t xml:space="preserve">. </w:t>
      </w:r>
      <w:r>
        <w:t>рублей</w:t>
      </w:r>
      <w:r>
        <w:t>;</w:t>
      </w:r>
    </w:p>
    <w:p w:rsidR="00000000" w:rsidRDefault="00653563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>б</w:t>
      </w:r>
      <w:r>
        <w:t xml:space="preserve">) </w:t>
      </w:r>
      <w:r>
        <w:t>проект</w:t>
      </w:r>
      <w:r>
        <w:t xml:space="preserve"> </w:t>
      </w:r>
      <w:r>
        <w:t>предусматривает</w:t>
      </w:r>
      <w:r>
        <w:t xml:space="preserve"> </w:t>
      </w:r>
      <w:r>
        <w:t>осуществление</w:t>
      </w:r>
      <w:r>
        <w:t xml:space="preserve"> </w:t>
      </w:r>
      <w:r>
        <w:t>комплексного</w:t>
      </w:r>
      <w:r>
        <w:t xml:space="preserve"> </w:t>
      </w:r>
      <w:r>
        <w:t>освоения</w:t>
      </w:r>
      <w:r>
        <w:t xml:space="preserve"> </w:t>
      </w:r>
      <w:r>
        <w:t>территории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индивидуального</w:t>
      </w:r>
      <w:r>
        <w:t xml:space="preserve"> </w:t>
      </w:r>
      <w:r>
        <w:t>жилищного</w:t>
      </w:r>
      <w:r>
        <w:t xml:space="preserve"> </w:t>
      </w:r>
      <w:r>
        <w:t>строительства</w:t>
      </w:r>
      <w:r>
        <w:t xml:space="preserve"> </w:t>
      </w:r>
      <w:r>
        <w:t>площадью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30 </w:t>
      </w:r>
      <w:r>
        <w:t>га</w:t>
      </w:r>
      <w:r>
        <w:t>;</w:t>
      </w:r>
    </w:p>
    <w:p w:rsidR="00000000" w:rsidRDefault="00653563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) </w:t>
      </w:r>
      <w:r>
        <w:t>проект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государственными</w:t>
      </w:r>
      <w:r>
        <w:t xml:space="preserve"> </w:t>
      </w:r>
      <w:r>
        <w:t>программами</w:t>
      </w:r>
      <w:r>
        <w:t xml:space="preserve"> </w:t>
      </w:r>
      <w:r>
        <w:t>предусматривает</w:t>
      </w:r>
      <w:r>
        <w:t xml:space="preserve"> </w:t>
      </w:r>
      <w:r>
        <w:t>строительство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двух</w:t>
      </w:r>
      <w:r>
        <w:t xml:space="preserve">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жилых</w:t>
      </w:r>
      <w:r>
        <w:t xml:space="preserve"> </w:t>
      </w:r>
      <w:r>
        <w:t>домов</w:t>
      </w:r>
      <w:r>
        <w:t xml:space="preserve"> </w:t>
      </w:r>
      <w:r>
        <w:t>общей</w:t>
      </w:r>
      <w:r>
        <w:t xml:space="preserve"> </w:t>
      </w:r>
      <w:r>
        <w:t>совокупной</w:t>
      </w:r>
      <w:r>
        <w:t xml:space="preserve"> </w:t>
      </w:r>
      <w:r>
        <w:t>площадью</w:t>
      </w:r>
      <w:r>
        <w:t xml:space="preserve"> </w:t>
      </w:r>
      <w:r>
        <w:t>жилых</w:t>
      </w:r>
      <w:r>
        <w:t xml:space="preserve"> </w:t>
      </w:r>
      <w:r>
        <w:t>помещений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1000 </w:t>
      </w:r>
      <w:r>
        <w:t>кв</w:t>
      </w:r>
      <w:r>
        <w:t xml:space="preserve">. </w:t>
      </w:r>
      <w:r>
        <w:t>м</w:t>
      </w:r>
      <w:r>
        <w:t xml:space="preserve">, </w:t>
      </w:r>
      <w:r>
        <w:t>реализация</w:t>
      </w:r>
      <w:r>
        <w:t xml:space="preserve"> </w:t>
      </w:r>
      <w:r>
        <w:t>не</w:t>
      </w:r>
      <w:r>
        <w:t xml:space="preserve"> </w:t>
      </w:r>
      <w:r>
        <w:t>мен</w:t>
      </w:r>
      <w:r>
        <w:t>ее</w:t>
      </w:r>
      <w:r>
        <w:t xml:space="preserve"> 50 </w:t>
      </w:r>
      <w:r>
        <w:t>процентов</w:t>
      </w:r>
      <w:r>
        <w:t xml:space="preserve"> </w:t>
      </w:r>
      <w:r>
        <w:t>которых</w:t>
      </w:r>
      <w:r>
        <w:t xml:space="preserve"> </w:t>
      </w:r>
      <w:r>
        <w:t>осуществляется</w:t>
      </w:r>
      <w:r>
        <w:t xml:space="preserve"> </w:t>
      </w:r>
      <w:r>
        <w:t>по</w:t>
      </w:r>
      <w:r>
        <w:t xml:space="preserve"> </w:t>
      </w:r>
      <w:r>
        <w:t>цене</w:t>
      </w:r>
      <w:r>
        <w:t xml:space="preserve">, </w:t>
      </w:r>
      <w:r>
        <w:t>не</w:t>
      </w:r>
      <w:r>
        <w:t xml:space="preserve"> </w:t>
      </w:r>
      <w:r>
        <w:t>превышающей</w:t>
      </w:r>
      <w:r>
        <w:t xml:space="preserve"> </w:t>
      </w:r>
      <w:r>
        <w:t>показатель</w:t>
      </w:r>
      <w:r>
        <w:t xml:space="preserve"> </w:t>
      </w:r>
      <w:r>
        <w:t>средней</w:t>
      </w:r>
      <w:r>
        <w:t xml:space="preserve"> </w:t>
      </w:r>
      <w:r>
        <w:t>рыночной</w:t>
      </w:r>
      <w:r>
        <w:t xml:space="preserve"> </w:t>
      </w:r>
      <w:r>
        <w:t>стоимости</w:t>
      </w:r>
      <w:r>
        <w:t xml:space="preserve"> </w:t>
      </w:r>
      <w:r>
        <w:t>одного</w:t>
      </w:r>
      <w:r>
        <w:t xml:space="preserve"> </w:t>
      </w:r>
      <w:r>
        <w:t>квадратного</w:t>
      </w:r>
      <w:r>
        <w:t xml:space="preserve"> </w:t>
      </w:r>
      <w:r>
        <w:t>метра</w:t>
      </w:r>
      <w:r>
        <w:t xml:space="preserve"> </w:t>
      </w:r>
      <w:r>
        <w:t>общей</w:t>
      </w:r>
      <w:r>
        <w:t xml:space="preserve"> </w:t>
      </w:r>
      <w:r>
        <w:t>площади</w:t>
      </w:r>
      <w:r>
        <w:t xml:space="preserve"> </w:t>
      </w:r>
      <w:r>
        <w:t>жилого</w:t>
      </w:r>
      <w:r>
        <w:t xml:space="preserve"> </w:t>
      </w:r>
      <w:r>
        <w:t>помещения</w:t>
      </w:r>
      <w:r>
        <w:t xml:space="preserve"> </w:t>
      </w:r>
      <w:r>
        <w:t>по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утверждаемый</w:t>
      </w:r>
      <w:r>
        <w:t xml:space="preserve"> </w:t>
      </w:r>
      <w:r>
        <w:t>уполномоченным</w:t>
      </w:r>
      <w:r>
        <w:t xml:space="preserve"> </w:t>
      </w:r>
      <w:r>
        <w:t>федеральным</w:t>
      </w:r>
      <w:r>
        <w:t xml:space="preserve"> </w:t>
      </w:r>
      <w:r>
        <w:t>органом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на</w:t>
      </w:r>
      <w:r>
        <w:t xml:space="preserve"> </w:t>
      </w:r>
      <w:r>
        <w:t>д</w:t>
      </w:r>
      <w:r>
        <w:t>ату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>;</w:t>
      </w:r>
    </w:p>
    <w:p w:rsidR="00000000" w:rsidRDefault="0065356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>. "</w:t>
      </w:r>
      <w:r>
        <w:t>в</w:t>
      </w:r>
      <w:r>
        <w:t xml:space="preserve">" </w:t>
      </w:r>
      <w:r>
        <w:t>введен</w:t>
      </w:r>
      <w:r>
        <w:t xml:space="preserve"> </w:t>
      </w:r>
      <w:hyperlink r:id="rId11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07</w:t>
      </w:r>
      <w:r>
        <w:t>.06.2018 N 279)</w:t>
      </w:r>
    </w:p>
    <w:p w:rsidR="00000000" w:rsidRDefault="00653563">
      <w:pPr>
        <w:pStyle w:val="ConsPlusNormal"/>
        <w:shd w:val="clear" w:color="auto" w:fill="FFFFFF"/>
        <w:spacing w:before="200"/>
        <w:ind w:firstLine="540"/>
        <w:jc w:val="both"/>
      </w:pPr>
      <w:r>
        <w:t>г</w:t>
      </w:r>
      <w:r>
        <w:t xml:space="preserve">) </w:t>
      </w:r>
      <w:r>
        <w:t>инвестиционный</w:t>
      </w:r>
      <w:r>
        <w:t xml:space="preserve"> </w:t>
      </w:r>
      <w:r>
        <w:t>проект</w:t>
      </w:r>
      <w:r>
        <w:t xml:space="preserve"> </w:t>
      </w:r>
      <w:r>
        <w:t>реализуется</w:t>
      </w:r>
      <w:r>
        <w:t xml:space="preserve"> </w:t>
      </w:r>
      <w:r>
        <w:t>на</w:t>
      </w:r>
      <w:r>
        <w:t xml:space="preserve"> </w:t>
      </w:r>
      <w:r>
        <w:t>созданной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территории</w:t>
      </w:r>
      <w:r>
        <w:t xml:space="preserve"> </w:t>
      </w:r>
      <w:r>
        <w:t>опережающего</w:t>
      </w:r>
      <w:r>
        <w:t xml:space="preserve"> </w:t>
      </w:r>
      <w:r>
        <w:t>социально</w:t>
      </w:r>
      <w:r>
        <w:t>-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резидентом</w:t>
      </w:r>
      <w:r>
        <w:t xml:space="preserve"> </w:t>
      </w:r>
      <w:r>
        <w:t>территории</w:t>
      </w:r>
      <w:r>
        <w:t xml:space="preserve"> </w:t>
      </w:r>
      <w:r>
        <w:t>опережающего</w:t>
      </w:r>
      <w:r>
        <w:t xml:space="preserve"> </w:t>
      </w:r>
      <w:r>
        <w:t>социально</w:t>
      </w:r>
      <w:r>
        <w:t>-</w:t>
      </w:r>
      <w:r>
        <w:t>экономического</w:t>
      </w:r>
      <w:r>
        <w:t xml:space="preserve"> </w:t>
      </w:r>
      <w:r>
        <w:t>развития</w:t>
      </w:r>
      <w:r>
        <w:t>;</w:t>
      </w:r>
    </w:p>
    <w:p w:rsidR="00000000" w:rsidRDefault="0065356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>. "</w:t>
      </w:r>
      <w:r>
        <w:t>г</w:t>
      </w:r>
      <w:r>
        <w:t xml:space="preserve">" </w:t>
      </w:r>
      <w:r>
        <w:t>введен</w:t>
      </w:r>
      <w:r>
        <w:t xml:space="preserve"> </w:t>
      </w:r>
      <w:hyperlink r:id="rId12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07.06.2018 N 279)</w:t>
      </w:r>
    </w:p>
    <w:p w:rsidR="00000000" w:rsidRDefault="00653563">
      <w:pPr>
        <w:pStyle w:val="ConsPlusNormal"/>
        <w:shd w:val="clear" w:color="auto" w:fill="FFFFFF"/>
        <w:spacing w:before="200"/>
        <w:ind w:firstLine="540"/>
        <w:jc w:val="both"/>
      </w:pPr>
      <w:r>
        <w:t>д</w:t>
      </w:r>
      <w:r>
        <w:t xml:space="preserve">) </w:t>
      </w:r>
      <w:r>
        <w:t>проект</w:t>
      </w:r>
      <w:r>
        <w:t xml:space="preserve"> </w:t>
      </w:r>
      <w:r>
        <w:t>жилищного</w:t>
      </w:r>
      <w:r>
        <w:t xml:space="preserve"> </w:t>
      </w:r>
      <w:r>
        <w:t>строительства</w:t>
      </w:r>
      <w:r>
        <w:t xml:space="preserve"> </w:t>
      </w:r>
      <w:r>
        <w:t>имеет</w:t>
      </w:r>
      <w:r>
        <w:t xml:space="preserve"> </w:t>
      </w:r>
      <w:r>
        <w:t>статус</w:t>
      </w:r>
      <w:r>
        <w:t xml:space="preserve"> </w:t>
      </w:r>
      <w:r>
        <w:t>мас</w:t>
      </w:r>
      <w:r>
        <w:t>штабного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, </w:t>
      </w:r>
      <w:r>
        <w:t>одобрен</w:t>
      </w:r>
      <w:r>
        <w:t xml:space="preserve"> </w:t>
      </w:r>
      <w:r>
        <w:t>архитектурно</w:t>
      </w:r>
      <w:r>
        <w:t>-</w:t>
      </w:r>
      <w:r>
        <w:t>градостроительным</w:t>
      </w:r>
      <w:r>
        <w:t xml:space="preserve"> </w:t>
      </w:r>
      <w:r>
        <w:t>Советом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получил</w:t>
      </w:r>
      <w:r>
        <w:t xml:space="preserve"> </w:t>
      </w:r>
      <w:r>
        <w:t>свидетельство</w:t>
      </w:r>
      <w:r>
        <w:t xml:space="preserve"> </w:t>
      </w:r>
      <w:r>
        <w:t>о</w:t>
      </w:r>
      <w:r>
        <w:t xml:space="preserve"> </w:t>
      </w:r>
      <w:r>
        <w:t>согласовании</w:t>
      </w:r>
      <w:r>
        <w:t xml:space="preserve"> </w:t>
      </w:r>
      <w:r>
        <w:t>архитектурно</w:t>
      </w:r>
      <w:r>
        <w:t>-</w:t>
      </w:r>
      <w:r>
        <w:t>градостроительного</w:t>
      </w:r>
      <w:r>
        <w:t xml:space="preserve"> </w:t>
      </w:r>
      <w:r>
        <w:t>облика</w:t>
      </w:r>
      <w:r>
        <w:t xml:space="preserve"> </w:t>
      </w:r>
      <w:r>
        <w:t>объекта</w:t>
      </w:r>
      <w:r>
        <w:t xml:space="preserve"> </w:t>
      </w:r>
      <w:r>
        <w:t>капитального</w:t>
      </w:r>
      <w:r>
        <w:t xml:space="preserve"> </w:t>
      </w:r>
      <w:r>
        <w:t>строительства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 </w:t>
      </w:r>
      <w:r>
        <w:t>действия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Белгородск</w:t>
      </w:r>
      <w:r>
        <w:t>ой</w:t>
      </w:r>
      <w:r>
        <w:t xml:space="preserve"> </w:t>
      </w:r>
      <w:r>
        <w:t>области</w:t>
      </w:r>
      <w:r>
        <w:t xml:space="preserve"> </w:t>
      </w:r>
      <w:r>
        <w:t>режима</w:t>
      </w:r>
      <w:r>
        <w:t xml:space="preserve"> </w:t>
      </w:r>
      <w:r>
        <w:t>повышенной</w:t>
      </w:r>
      <w:r>
        <w:t xml:space="preserve"> </w:t>
      </w:r>
      <w:r>
        <w:t>готовности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не</w:t>
      </w:r>
      <w:r>
        <w:t xml:space="preserve"> </w:t>
      </w:r>
      <w:r>
        <w:t>превышающий</w:t>
      </w:r>
      <w:r>
        <w:t xml:space="preserve"> </w:t>
      </w:r>
      <w:r>
        <w:t>двух</w:t>
      </w:r>
      <w:r>
        <w:t xml:space="preserve"> </w:t>
      </w:r>
      <w:r>
        <w:t>лет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отмены</w:t>
      </w:r>
      <w:r>
        <w:t xml:space="preserve"> </w:t>
      </w:r>
      <w:r>
        <w:t>режима</w:t>
      </w:r>
      <w:r>
        <w:t xml:space="preserve"> </w:t>
      </w:r>
      <w:r>
        <w:t>повышенной</w:t>
      </w:r>
      <w:r>
        <w:t xml:space="preserve"> </w:t>
      </w:r>
      <w:r>
        <w:t>готовности</w:t>
      </w:r>
      <w:r>
        <w:t xml:space="preserve">, </w:t>
      </w:r>
      <w:r>
        <w:t>и</w:t>
      </w:r>
      <w:r>
        <w:t xml:space="preserve"> </w:t>
      </w:r>
      <w:r>
        <w:t>предусматривает</w:t>
      </w:r>
      <w:r>
        <w:t xml:space="preserve"> </w:t>
      </w:r>
      <w:r>
        <w:t>возможность</w:t>
      </w:r>
      <w:r>
        <w:t xml:space="preserve"> </w:t>
      </w:r>
      <w:r>
        <w:t>приобретения</w:t>
      </w:r>
      <w:r>
        <w:t xml:space="preserve"> (</w:t>
      </w:r>
      <w:r>
        <w:t>предоставления</w:t>
      </w:r>
      <w:r>
        <w:t xml:space="preserve">) </w:t>
      </w:r>
      <w:r>
        <w:t>жилых</w:t>
      </w:r>
      <w:r>
        <w:t xml:space="preserve"> </w:t>
      </w:r>
      <w:r>
        <w:t>помещений</w:t>
      </w:r>
      <w:r>
        <w:t xml:space="preserve"> </w:t>
      </w:r>
      <w:r>
        <w:t>гражданами</w:t>
      </w:r>
      <w:r>
        <w:t xml:space="preserve"> (</w:t>
      </w:r>
      <w:r>
        <w:t>гражданам</w:t>
      </w:r>
      <w:r>
        <w:t xml:space="preserve">), </w:t>
      </w:r>
      <w:r>
        <w:t>которым</w:t>
      </w:r>
      <w:r>
        <w:t xml:space="preserve"> </w:t>
      </w:r>
      <w:r>
        <w:t>законодательством</w:t>
      </w:r>
      <w:r>
        <w:t xml:space="preserve"> </w:t>
      </w:r>
      <w:r>
        <w:t>пре</w:t>
      </w:r>
      <w:r>
        <w:t>доставляются</w:t>
      </w:r>
      <w:r>
        <w:t xml:space="preserve"> </w:t>
      </w:r>
      <w:r>
        <w:t>меры</w:t>
      </w:r>
      <w:r>
        <w:t xml:space="preserve"> </w:t>
      </w:r>
      <w:r>
        <w:t>поддержки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ипотечного</w:t>
      </w:r>
      <w:r>
        <w:t xml:space="preserve"> </w:t>
      </w:r>
      <w:r>
        <w:t>жилищного</w:t>
      </w:r>
      <w:r>
        <w:t xml:space="preserve"> </w:t>
      </w:r>
      <w:r>
        <w:t>кредитования</w:t>
      </w:r>
      <w:r>
        <w:t>.</w:t>
      </w:r>
    </w:p>
    <w:p w:rsidR="00000000" w:rsidRDefault="0065356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>. "</w:t>
      </w:r>
      <w:r>
        <w:t>д</w:t>
      </w:r>
      <w:r>
        <w:t xml:space="preserve">" </w:t>
      </w:r>
      <w:r>
        <w:t>введен</w:t>
      </w:r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17.06.2020 N 485)</w:t>
      </w:r>
    </w:p>
    <w:p w:rsidR="00000000" w:rsidRDefault="00653563">
      <w:pPr>
        <w:pStyle w:val="ConsPlusNormal"/>
        <w:shd w:val="clear" w:color="auto" w:fill="FFFFFF"/>
        <w:ind w:firstLine="540"/>
        <w:jc w:val="both"/>
      </w:pPr>
    </w:p>
    <w:p w:rsidR="00000000" w:rsidRDefault="0065356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2.1.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соответствием</w:t>
      </w:r>
      <w:r>
        <w:t xml:space="preserve"> </w:t>
      </w:r>
      <w:r>
        <w:t>объекта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или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установленным</w:t>
      </w:r>
      <w:r>
        <w:t xml:space="preserve"> </w:t>
      </w:r>
      <w:r>
        <w:t>критериям</w:t>
      </w:r>
      <w:r>
        <w:t xml:space="preserve"> </w:t>
      </w:r>
      <w:r>
        <w:t>и</w:t>
      </w:r>
      <w:r>
        <w:t xml:space="preserve"> </w:t>
      </w:r>
      <w:r>
        <w:t>характеристикам</w:t>
      </w:r>
    </w:p>
    <w:p w:rsidR="00000000" w:rsidRDefault="00653563">
      <w:pPr>
        <w:pStyle w:val="ConsPlusNormal"/>
        <w:shd w:val="clear" w:color="auto" w:fill="FFFFFF"/>
        <w:ind w:firstLine="540"/>
        <w:jc w:val="both"/>
      </w:pPr>
      <w:r>
        <w:t>(</w:t>
      </w:r>
      <w:r>
        <w:t>введена</w:t>
      </w:r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05.04.2021 N 57)</w:t>
      </w:r>
    </w:p>
    <w:p w:rsidR="00000000" w:rsidRDefault="00653563">
      <w:pPr>
        <w:pStyle w:val="ConsPlusNormal"/>
        <w:shd w:val="clear" w:color="auto" w:fill="FFFFFF"/>
        <w:ind w:firstLine="540"/>
        <w:jc w:val="both"/>
      </w:pPr>
    </w:p>
    <w:p w:rsidR="00000000" w:rsidRDefault="00653563">
      <w:pPr>
        <w:pStyle w:val="ConsPlusNormal"/>
        <w:shd w:val="clear" w:color="auto" w:fill="FFFFFF"/>
        <w:ind w:firstLine="540"/>
        <w:jc w:val="both"/>
      </w:pPr>
      <w:r>
        <w:t>Контроль</w:t>
      </w:r>
      <w:r>
        <w:t xml:space="preserve"> </w:t>
      </w:r>
      <w:r>
        <w:t>за</w:t>
      </w:r>
      <w:r>
        <w:t xml:space="preserve"> </w:t>
      </w:r>
      <w:r>
        <w:t>соответствием</w:t>
      </w:r>
      <w:r>
        <w:t xml:space="preserve"> </w:t>
      </w:r>
      <w:r>
        <w:t>объекта</w:t>
      </w:r>
      <w:r>
        <w:t xml:space="preserve"> </w:t>
      </w:r>
      <w:r>
        <w:t>социально</w:t>
      </w:r>
      <w:r>
        <w:t>-</w:t>
      </w:r>
      <w:r>
        <w:t>культурн</w:t>
      </w:r>
      <w:r>
        <w:t>ого</w:t>
      </w:r>
      <w:r>
        <w:t xml:space="preserve"> </w:t>
      </w:r>
      <w:r>
        <w:t>или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установленным</w:t>
      </w:r>
      <w:r>
        <w:t xml:space="preserve"> </w:t>
      </w:r>
      <w:r>
        <w:t>критериям</w:t>
      </w:r>
      <w:r>
        <w:t xml:space="preserve"> </w:t>
      </w:r>
      <w:r>
        <w:t>и</w:t>
      </w:r>
      <w:r>
        <w:t xml:space="preserve"> </w:t>
      </w:r>
      <w:r>
        <w:t>характеристикам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ходе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указанного</w:t>
      </w:r>
      <w:r>
        <w:t xml:space="preserve"> </w:t>
      </w:r>
      <w:r>
        <w:t>объекта</w:t>
      </w:r>
      <w:r>
        <w:t xml:space="preserve"> (</w:t>
      </w:r>
      <w:r>
        <w:t>проекта</w:t>
      </w:r>
      <w:r>
        <w:t xml:space="preserve">)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653563">
      <w:pPr>
        <w:pStyle w:val="ConsPlusNormal"/>
        <w:shd w:val="clear" w:color="auto" w:fill="FFFFFF"/>
        <w:ind w:firstLine="540"/>
        <w:jc w:val="both"/>
      </w:pPr>
    </w:p>
    <w:p w:rsidR="00000000" w:rsidRDefault="0065356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3. </w:t>
      </w:r>
      <w:r>
        <w:t>В</w:t>
      </w:r>
      <w:r>
        <w:t>ступление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настоящего</w:t>
      </w:r>
      <w:r>
        <w:t xml:space="preserve"> </w:t>
      </w:r>
      <w:r>
        <w:t>закона</w:t>
      </w:r>
    </w:p>
    <w:p w:rsidR="00000000" w:rsidRDefault="00653563">
      <w:pPr>
        <w:pStyle w:val="ConsPlusNormal"/>
        <w:shd w:val="clear" w:color="auto" w:fill="FFFFFF"/>
        <w:ind w:firstLine="540"/>
        <w:jc w:val="both"/>
      </w:pPr>
    </w:p>
    <w:p w:rsidR="00000000" w:rsidRDefault="00653563">
      <w:pPr>
        <w:pStyle w:val="ConsPlusNormal"/>
        <w:shd w:val="clear" w:color="auto" w:fill="FFFFFF"/>
        <w:ind w:firstLine="540"/>
        <w:jc w:val="both"/>
      </w:pPr>
      <w:r>
        <w:t>Настоящий</w:t>
      </w:r>
      <w:r>
        <w:t xml:space="preserve"> </w:t>
      </w:r>
      <w:r>
        <w:t>закон</w:t>
      </w:r>
      <w:r>
        <w:t xml:space="preserve"> </w:t>
      </w:r>
      <w:r>
        <w:t>вступает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официального</w:t>
      </w:r>
      <w:r>
        <w:t xml:space="preserve"> </w:t>
      </w:r>
      <w:r>
        <w:t>опубликования</w:t>
      </w:r>
      <w:r>
        <w:t>.</w:t>
      </w:r>
    </w:p>
    <w:p w:rsidR="00000000" w:rsidRDefault="00653563">
      <w:pPr>
        <w:pStyle w:val="ConsPlusNormal"/>
        <w:shd w:val="clear" w:color="auto" w:fill="FFFFFF"/>
        <w:ind w:firstLine="540"/>
        <w:jc w:val="both"/>
      </w:pPr>
    </w:p>
    <w:p w:rsidR="00000000" w:rsidRDefault="00653563">
      <w:pPr>
        <w:pStyle w:val="ConsPlusNormal"/>
        <w:shd w:val="clear" w:color="auto" w:fill="FFFFFF"/>
        <w:jc w:val="right"/>
      </w:pPr>
      <w:r>
        <w:t>Губернатор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653563">
      <w:pPr>
        <w:pStyle w:val="ConsPlusNormal"/>
        <w:shd w:val="clear" w:color="auto" w:fill="FFFFFF"/>
        <w:jc w:val="right"/>
      </w:pPr>
      <w:r>
        <w:t>Е</w:t>
      </w:r>
      <w:r>
        <w:t>.</w:t>
      </w:r>
      <w:r>
        <w:t>С</w:t>
      </w:r>
      <w:r>
        <w:t>.</w:t>
      </w:r>
      <w:r>
        <w:t>САВЧЕНКО</w:t>
      </w:r>
    </w:p>
    <w:p w:rsidR="00000000" w:rsidRDefault="00653563">
      <w:pPr>
        <w:pStyle w:val="ConsPlusNormal"/>
        <w:shd w:val="clear" w:color="auto" w:fill="FFFFFF"/>
      </w:pPr>
      <w:r>
        <w:t>г</w:t>
      </w:r>
      <w:r>
        <w:t xml:space="preserve">. </w:t>
      </w:r>
      <w:r>
        <w:t>Белгород</w:t>
      </w:r>
    </w:p>
    <w:p w:rsidR="00000000" w:rsidRDefault="00653563">
      <w:pPr>
        <w:pStyle w:val="ConsPlusNormal"/>
        <w:shd w:val="clear" w:color="auto" w:fill="FFFFFF"/>
        <w:spacing w:before="200"/>
      </w:pPr>
      <w:r>
        <w:t xml:space="preserve">3 </w:t>
      </w:r>
      <w:r>
        <w:t>апреля</w:t>
      </w:r>
      <w:r>
        <w:t xml:space="preserve"> 2015 </w:t>
      </w:r>
      <w:r>
        <w:t>года</w:t>
      </w:r>
    </w:p>
    <w:p w:rsidR="00000000" w:rsidRDefault="00653563">
      <w:pPr>
        <w:pStyle w:val="ConsPlusNormal"/>
        <w:shd w:val="clear" w:color="auto" w:fill="FFFFFF"/>
        <w:spacing w:before="200"/>
      </w:pPr>
      <w:r>
        <w:t>N 345</w:t>
      </w:r>
    </w:p>
    <w:p w:rsidR="00000000" w:rsidRDefault="00653563">
      <w:pPr>
        <w:pStyle w:val="ConsPlusNormal"/>
        <w:shd w:val="clear" w:color="auto" w:fill="FFFFFF"/>
        <w:ind w:firstLine="540"/>
        <w:jc w:val="both"/>
      </w:pPr>
    </w:p>
    <w:p w:rsidR="00000000" w:rsidRDefault="00653563">
      <w:pPr>
        <w:pStyle w:val="ConsPlusNormal"/>
        <w:shd w:val="clear" w:color="auto" w:fill="FFFFFF"/>
        <w:ind w:firstLine="540"/>
        <w:jc w:val="both"/>
      </w:pPr>
    </w:p>
    <w:p w:rsidR="00653563" w:rsidRDefault="00653563">
      <w:pPr>
        <w:pStyle w:val="ConsPlusNormal"/>
        <w:pBdr>
          <w:top w:val="single" w:sz="4" w:space="0" w:color="000000"/>
        </w:pBdr>
        <w:shd w:val="clear" w:color="auto" w:fill="FFFFFF"/>
        <w:spacing w:before="100" w:after="100"/>
        <w:jc w:val="both"/>
        <w:rPr>
          <w:sz w:val="2"/>
          <w:szCs w:val="2"/>
        </w:rPr>
      </w:pPr>
    </w:p>
    <w:sectPr w:rsidR="00653563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563" w:rsidRDefault="00653563">
      <w:r>
        <w:separator/>
      </w:r>
    </w:p>
  </w:endnote>
  <w:endnote w:type="continuationSeparator" w:id="0">
    <w:p w:rsidR="00653563" w:rsidRDefault="00653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ahoma">
    <w:altName w:val="Tahom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3563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tbl>
    <w:tblPr>
      <w:tblW w:w="5000" w:type="pct"/>
      <w:tblCellMar>
        <w:left w:w="0" w:type="dxa"/>
        <w:right w:w="0" w:type="dxa"/>
      </w:tblCellMar>
      <w:tblLook w:val="04A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3368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653563">
          <w:pPr>
            <w:pStyle w:val="ConsPlusNormal"/>
            <w:shd w:val="clear" w:color="auto" w:fill="FFFFFF"/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</w:pPr>
          <w:r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br/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надежная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правовая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поддержка</w:t>
          </w:r>
        </w:p>
      </w:tc>
      <w:tc>
        <w:tcPr>
          <w:tcW w:w="3470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653563">
          <w:pPr>
            <w:pStyle w:val="ConsPlusNormal"/>
            <w:shd w:val="clear" w:color="auto" w:fill="FFFFFF"/>
            <w:jc w:val="center"/>
            <w:rPr>
              <w:rFonts w:ascii=" Tahoma" w:hAnsi=" Tahoma" w:cs=" Tahoma"/>
              <w:b/>
              <w:bCs/>
            </w:rPr>
          </w:pPr>
          <w:hyperlink r:id="rId1" w:history="1">
            <w:r>
              <w:rPr>
                <w:rFonts w:ascii=" Tahoma" w:hAnsi=" Tahoma" w:cs=" 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3369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653563">
          <w:pPr>
            <w:pStyle w:val="ConsPlusNormal"/>
            <w:shd w:val="clear" w:color="auto" w:fill="FFFFFF"/>
            <w:jc w:val="right"/>
            <w:rPr>
              <w:rFonts w:ascii=" Tahoma" w:hAnsi=" Tahoma" w:cs=" Tahoma"/>
            </w:rPr>
          </w:pPr>
          <w:r>
            <w:rPr>
              <w:rFonts w:ascii=" Tahoma" w:hAnsi=" Tahoma" w:cs=" Tahoma"/>
            </w:rPr>
            <w:t>Страница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\PAGE</w:instrText>
          </w:r>
          <w:r w:rsidR="00BC1FC0">
            <w:rPr>
              <w:rFonts w:ascii=" Tahoma" w:hAnsi=" Tahoma" w:cs=" Tahoma"/>
            </w:rPr>
            <w:fldChar w:fldCharType="separate"/>
          </w:r>
          <w:r w:rsidR="00BC1FC0">
            <w:rPr>
              <w:rFonts w:ascii=" Tahoma" w:hAnsi=" Tahoma" w:cs=" Tahoma"/>
              <w:noProof/>
            </w:rPr>
            <w:t>1</w:t>
          </w:r>
          <w:r>
            <w:rPr>
              <w:rFonts w:ascii=" Tahoma" w:hAnsi=" Tahoma" w:cs=" Tahoma"/>
            </w:rPr>
            <w:fldChar w:fldCharType="end"/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t>из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\NUMPAGES</w:instrText>
          </w:r>
          <w:r w:rsidR="00BC1FC0">
            <w:rPr>
              <w:rFonts w:ascii=" Tahoma" w:hAnsi=" Tahoma" w:cs=" Tahoma"/>
            </w:rPr>
            <w:fldChar w:fldCharType="separate"/>
          </w:r>
          <w:r w:rsidR="00BC1FC0">
            <w:rPr>
              <w:rFonts w:ascii=" Tahoma" w:hAnsi=" Tahoma" w:cs=" Tahoma"/>
              <w:noProof/>
            </w:rPr>
            <w:t>2</w:t>
          </w:r>
          <w:r>
            <w:rPr>
              <w:rFonts w:ascii=" Tahoma" w:hAnsi=" Tahoma" w:cs=" Tahoma"/>
            </w:rPr>
            <w:fldChar w:fldCharType="end"/>
          </w:r>
        </w:p>
      </w:tc>
    </w:tr>
  </w:tbl>
  <w:p w:rsidR="00000000" w:rsidRDefault="00653563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  <w:p w:rsidR="00000000" w:rsidRDefault="00653563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563" w:rsidRDefault="00653563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separator/>
      </w:r>
    </w:p>
  </w:footnote>
  <w:footnote w:type="continuationSeparator" w:id="0">
    <w:p w:rsidR="00653563" w:rsidRDefault="00653563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511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653563">
          <w:pPr>
            <w:pStyle w:val="ConsPlusNormal"/>
            <w:shd w:val="clear" w:color="auto" w:fill="FFFFFF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6"/>
              <w:szCs w:val="16"/>
            </w:rPr>
            <w:t>Закон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Белгородской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области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03.04.2015 N 345</w:t>
          </w:r>
          <w:r>
            <w:rPr>
              <w:rFonts w:ascii=" Tahoma" w:hAnsi=" Tahoma" w:cs=" Tahoma"/>
              <w:sz w:val="16"/>
              <w:szCs w:val="16"/>
            </w:rPr>
            <w:br/>
            <w:t>(</w:t>
          </w:r>
          <w:r>
            <w:rPr>
              <w:rFonts w:ascii=" Tahoma" w:hAnsi=" Tahoma" w:cs=" Tahoma"/>
              <w:sz w:val="16"/>
              <w:szCs w:val="16"/>
            </w:rPr>
            <w:t>ред</w:t>
          </w:r>
          <w:r>
            <w:rPr>
              <w:rFonts w:ascii=" Tahoma" w:hAnsi=" Tahoma" w:cs=" Tahoma"/>
              <w:sz w:val="16"/>
              <w:szCs w:val="16"/>
            </w:rPr>
            <w:t xml:space="preserve">.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05.04.2021)</w:t>
          </w:r>
          <w:r>
            <w:rPr>
              <w:rFonts w:ascii=" Tahoma" w:hAnsi=" Tahoma" w:cs=" Tahoma"/>
              <w:sz w:val="16"/>
              <w:szCs w:val="16"/>
            </w:rPr>
            <w:br/>
            <w:t>"</w:t>
          </w:r>
          <w:r>
            <w:rPr>
              <w:rFonts w:ascii=" Tahoma" w:hAnsi=" Tahoma" w:cs=" Tahoma"/>
              <w:sz w:val="16"/>
              <w:szCs w:val="16"/>
            </w:rPr>
            <w:t>Об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установлении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критериев</w:t>
          </w:r>
          <w:r>
            <w:rPr>
              <w:rFonts w:ascii=" Tahoma" w:hAnsi=" Tahoma" w:cs=" Tahoma"/>
              <w:sz w:val="16"/>
              <w:szCs w:val="16"/>
            </w:rPr>
            <w:t xml:space="preserve">, </w:t>
          </w:r>
          <w:r>
            <w:rPr>
              <w:rFonts w:ascii=" Tahoma" w:hAnsi=" Tahoma" w:cs=" Tahoma"/>
              <w:sz w:val="16"/>
              <w:szCs w:val="16"/>
            </w:rPr>
            <w:t>которым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должны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соответст</w:t>
          </w:r>
          <w:r>
            <w:rPr>
              <w:rFonts w:ascii=" Tahoma" w:hAnsi=" Tahoma" w:cs=" 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653563">
          <w:pPr>
            <w:pStyle w:val="ConsPlusNormal"/>
            <w:shd w:val="clear" w:color="auto" w:fill="FFFFFF"/>
            <w:jc w:val="right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8"/>
              <w:szCs w:val="18"/>
            </w:rPr>
            <w:t>Документ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r>
            <w:rPr>
              <w:rFonts w:ascii=" Tahoma" w:hAnsi=" Tahoma" w:cs=" Tahoma"/>
              <w:sz w:val="18"/>
              <w:szCs w:val="18"/>
            </w:rPr>
            <w:t>предоставлен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 Tahoma" w:hAnsi=" Tahoma" w:cs=" 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 Tahoma" w:hAnsi=" Tahoma" w:cs=" Tahoma"/>
              <w:sz w:val="18"/>
              <w:szCs w:val="18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Дата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сохранения</w:t>
          </w:r>
          <w:r>
            <w:rPr>
              <w:rFonts w:ascii=" Tahoma" w:hAnsi=" Tahoma" w:cs=" Tahoma"/>
              <w:sz w:val="16"/>
              <w:szCs w:val="16"/>
            </w:rPr>
            <w:t>: 20.05.2022</w:t>
          </w:r>
        </w:p>
      </w:tc>
    </w:tr>
  </w:tbl>
  <w:p w:rsidR="00000000" w:rsidRDefault="00653563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p w:rsidR="00000000" w:rsidRDefault="00653563">
    <w:pPr>
      <w:pStyle w:val="ConsPlusNormal"/>
      <w:shd w:val="clear" w:color="auto" w:fill="FFFFFF"/>
      <w:jc w:val="center"/>
      <w:rPr>
        <w:rFonts w:ascii="Times New Roman" w:hAnsi="Times New Roman" w:cs="Times New Roman"/>
        <w:sz w:val="10"/>
        <w:szCs w:val="10"/>
      </w:rPr>
    </w:pPr>
    <w:r>
      <w:rPr>
        <w:rFonts w:ascii=" Times New Roman" w:hAnsi=" Times New Roman" w:cs=" 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C1FC0"/>
    <w:rsid w:val="00653563"/>
    <w:rsid w:val="00BC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  <w:unhideWhenUsed/>
    <w:personalCompose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personalCompose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character" w:customStyle="1" w:styleId="Heading1Char">
    <w:name w:val="Heading 1 Char"/>
    <w:link w:val="Heading1"/>
    <w:uiPriority w:val="99"/>
    <w:personalCompose/>
    <w:rPr>
      <w:rFonts w:ascii=" Arial" w:hAnsi=" Arial" w:cs=" 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9"/>
    <w:unhideWhenUsed/>
    <w:qFormat/>
    <w:personalCompose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character" w:customStyle="1" w:styleId="Heading2Char">
    <w:name w:val="Heading 2 Char"/>
    <w:link w:val="Heading2"/>
    <w:uiPriority w:val="99"/>
    <w:personalCompose/>
    <w:rPr>
      <w:rFonts w:ascii=" Arial" w:hAnsi=" Arial" w:cs=" Arial"/>
      <w:sz w:val="34"/>
      <w:szCs w:val="34"/>
    </w:rPr>
  </w:style>
  <w:style w:type="paragraph" w:customStyle="1" w:styleId="Heading3">
    <w:name w:val="Heading 3"/>
    <w:basedOn w:val="a"/>
    <w:next w:val="a"/>
    <w:link w:val="Heading3Char"/>
    <w:uiPriority w:val="99"/>
    <w:unhideWhenUsed/>
    <w:qFormat/>
    <w:personalCompose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character" w:customStyle="1" w:styleId="Heading3Char">
    <w:name w:val="Heading 3 Char"/>
    <w:link w:val="Heading3"/>
    <w:uiPriority w:val="99"/>
    <w:personalCompose/>
    <w:rPr>
      <w:rFonts w:ascii=" Arial" w:hAnsi=" Arial" w:cs=" 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9"/>
    <w:unhideWhenUsed/>
    <w:qFormat/>
    <w:personalCompose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personalCompose/>
    <w:rPr>
      <w:rFonts w:ascii=" Arial" w:hAnsi=" Arial" w:cs=" 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9"/>
    <w:unhideWhenUsed/>
    <w:qFormat/>
    <w:personalCompose/>
    <w:pPr>
      <w:keepNext/>
      <w:keepLines/>
      <w:spacing w:before="320" w:after="200"/>
      <w:outlineLvl w:val="4"/>
    </w:pPr>
    <w:rPr>
      <w:rFonts w:ascii=" Arial" w:hAnsi=" Arial" w:cs=" Arial"/>
      <w:b/>
      <w:bCs/>
    </w:rPr>
  </w:style>
  <w:style w:type="character" w:customStyle="1" w:styleId="Heading5Char">
    <w:name w:val="Heading 5 Char"/>
    <w:link w:val="Heading5"/>
    <w:uiPriority w:val="99"/>
    <w:personalCompose/>
    <w:rPr>
      <w:rFonts w:ascii=" Arial" w:hAnsi=" Arial" w:cs=" Arial"/>
      <w:b/>
      <w:bCs/>
    </w:rPr>
  </w:style>
  <w:style w:type="paragraph" w:customStyle="1" w:styleId="Heading6">
    <w:name w:val="Heading 6"/>
    <w:basedOn w:val="a"/>
    <w:next w:val="a"/>
    <w:link w:val="Heading6Char"/>
    <w:uiPriority w:val="99"/>
    <w:unhideWhenUsed/>
    <w:qFormat/>
    <w:personalCompose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9"/>
    <w:personalCompose/>
    <w:rPr>
      <w:rFonts w:ascii=" Arial" w:hAnsi=" Arial" w:cs=" 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9"/>
    <w:unhideWhenUsed/>
    <w:qFormat/>
    <w:personalCompose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9"/>
    <w:personalCompose/>
    <w:rPr>
      <w:rFonts w:ascii=" Arial" w:hAnsi=" Arial" w:cs=" 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9"/>
    <w:unhideWhenUsed/>
    <w:qFormat/>
    <w:personalCompose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9"/>
    <w:personalCompose/>
    <w:rPr>
      <w:rFonts w:ascii=" Arial" w:hAnsi=" Arial" w:cs=" 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9"/>
    <w:unhideWhenUsed/>
    <w:qFormat/>
    <w:personalCompose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9"/>
    <w:personalCompose/>
    <w:rPr>
      <w:rFonts w:ascii=" Arial" w:hAnsi=" Arial" w:cs=" 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personalCompose/>
    <w:pPr>
      <w:ind w:left="720"/>
      <w:contextualSpacing/>
    </w:pPr>
  </w:style>
  <w:style w:type="paragraph" w:styleId="a4">
    <w:name w:val="No Spacing"/>
    <w:uiPriority w:val="99"/>
    <w:qFormat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ersonalCompose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ersonalCompose/>
    <w:pPr>
      <w:spacing w:before="200" w:after="200"/>
    </w:pPr>
  </w:style>
  <w:style w:type="character" w:customStyle="1" w:styleId="a6">
    <w:name w:val="Название Знак"/>
    <w:link w:val="a5"/>
    <w:uiPriority w:val="99"/>
    <w:personalCompose/>
    <w:rPr>
      <w:sz w:val="48"/>
      <w:szCs w:val="48"/>
    </w:rPr>
  </w:style>
  <w:style w:type="paragraph" w:styleId="2">
    <w:name w:val="Quote"/>
    <w:basedOn w:val="a"/>
    <w:next w:val="a"/>
    <w:link w:val="20"/>
    <w:uiPriority w:val="99"/>
    <w:qFormat/>
    <w:personalCompose/>
    <w:pPr>
      <w:ind w:left="720" w:right="720"/>
    </w:pPr>
    <w:rPr>
      <w:i/>
      <w:iCs/>
    </w:rPr>
  </w:style>
  <w:style w:type="character" w:customStyle="1" w:styleId="a8">
    <w:name w:val="Подзаголовок Знак"/>
    <w:link w:val="a7"/>
    <w:uiPriority w:val="99"/>
    <w:personalCompose/>
  </w:style>
  <w:style w:type="paragraph" w:styleId="a9">
    <w:name w:val="Intense Quote"/>
    <w:basedOn w:val="a"/>
    <w:next w:val="a"/>
    <w:link w:val="aa"/>
    <w:uiPriority w:val="99"/>
    <w:qFormat/>
    <w:personalCompose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i/>
      <w:iCs/>
    </w:rPr>
  </w:style>
  <w:style w:type="character" w:customStyle="1" w:styleId="20">
    <w:name w:val="Цитата 2 Знак"/>
    <w:link w:val="2"/>
    <w:uiPriority w:val="99"/>
    <w:personalCompose/>
    <w:rPr>
      <w:i/>
      <w:iCs/>
    </w:rPr>
  </w:style>
  <w:style w:type="paragraph" w:customStyle="1" w:styleId="Header">
    <w:name w:val="Header"/>
    <w:basedOn w:val="a"/>
    <w:link w:val="HeaderChar"/>
    <w:uiPriority w:val="99"/>
    <w:unhideWhenUsed/>
    <w:personalCompose/>
    <w:pPr>
      <w:tabs>
        <w:tab w:val="center" w:pos="7143"/>
        <w:tab w:val="right" w:pos="14287"/>
      </w:tabs>
    </w:pPr>
  </w:style>
  <w:style w:type="character" w:customStyle="1" w:styleId="aa">
    <w:name w:val="Выделенная цитата Знак"/>
    <w:link w:val="a9"/>
    <w:uiPriority w:val="99"/>
    <w:personalCompose/>
    <w:rPr>
      <w:i/>
      <w:iCs/>
    </w:rPr>
  </w:style>
  <w:style w:type="character" w:customStyle="1" w:styleId="HeaderChar">
    <w:name w:val="Header Char"/>
    <w:link w:val="Header"/>
    <w:uiPriority w:val="99"/>
    <w:personalCompose/>
  </w:style>
  <w:style w:type="paragraph" w:customStyle="1" w:styleId="Footer">
    <w:name w:val="Footer"/>
    <w:basedOn w:val="a"/>
    <w:link w:val="CaptionChar"/>
    <w:uiPriority w:val="99"/>
    <w:unhideWhenUsed/>
    <w:personalCompose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personalCompose/>
  </w:style>
  <w:style w:type="paragraph" w:customStyle="1" w:styleId="Caption">
    <w:name w:val="Caption"/>
    <w:basedOn w:val="a"/>
    <w:next w:val="a"/>
    <w:uiPriority w:val="99"/>
    <w:semiHidden/>
    <w:unhideWhenUsed/>
    <w:qFormat/>
    <w:personalCompose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personalCompose/>
  </w:style>
  <w:style w:type="table" w:styleId="ab">
    <w:name w:val="Table Grid"/>
    <w:basedOn w:val="a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personalCompose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personalCompose/>
    <w:pPr>
      <w:spacing w:after="40"/>
    </w:pPr>
    <w:rPr>
      <w:sz w:val="18"/>
      <w:szCs w:val="18"/>
    </w:rPr>
  </w:style>
  <w:style w:type="character" w:styleId="af">
    <w:name w:val="footnote reference"/>
    <w:basedOn w:val="a0"/>
    <w:uiPriority w:val="99"/>
    <w:unhideWhenUsed/>
    <w:personalCompose/>
    <w:rPr>
      <w:vertAlign w:val="superscript"/>
    </w:rPr>
  </w:style>
  <w:style w:type="character" w:customStyle="1" w:styleId="ae">
    <w:name w:val="Текст сноски Знак"/>
    <w:link w:val="ad"/>
    <w:uiPriority w:val="99"/>
    <w:personalCompose/>
    <w:rPr>
      <w:sz w:val="18"/>
      <w:szCs w:val="18"/>
    </w:rPr>
  </w:style>
  <w:style w:type="paragraph" w:styleId="11">
    <w:name w:val="toc 1"/>
    <w:basedOn w:val="a"/>
    <w:next w:val="a"/>
    <w:uiPriority w:val="99"/>
    <w:unhideWhenUsed/>
    <w:personalCompose/>
    <w:pPr>
      <w:spacing w:after="57"/>
    </w:pPr>
  </w:style>
  <w:style w:type="paragraph" w:styleId="21">
    <w:name w:val="toc 2"/>
    <w:basedOn w:val="a"/>
    <w:next w:val="a"/>
    <w:uiPriority w:val="99"/>
    <w:unhideWhenUsed/>
    <w:personalCompose/>
    <w:pPr>
      <w:spacing w:after="57"/>
      <w:ind w:left="283"/>
    </w:pPr>
  </w:style>
  <w:style w:type="paragraph" w:styleId="3">
    <w:name w:val="toc 3"/>
    <w:basedOn w:val="a"/>
    <w:next w:val="a"/>
    <w:uiPriority w:val="99"/>
    <w:unhideWhenUsed/>
    <w:personalCompose/>
    <w:pPr>
      <w:spacing w:after="57"/>
      <w:ind w:left="567"/>
    </w:pPr>
  </w:style>
  <w:style w:type="paragraph" w:styleId="4">
    <w:name w:val="toc 4"/>
    <w:basedOn w:val="a"/>
    <w:next w:val="a"/>
    <w:uiPriority w:val="99"/>
    <w:unhideWhenUsed/>
    <w:personalCompose/>
    <w:pPr>
      <w:spacing w:after="57"/>
      <w:ind w:left="850"/>
    </w:pPr>
  </w:style>
  <w:style w:type="paragraph" w:styleId="5">
    <w:name w:val="toc 5"/>
    <w:basedOn w:val="a"/>
    <w:next w:val="a"/>
    <w:uiPriority w:val="99"/>
    <w:unhideWhenUsed/>
    <w:personalCompose/>
    <w:pPr>
      <w:spacing w:after="57"/>
      <w:ind w:left="1134"/>
    </w:pPr>
  </w:style>
  <w:style w:type="paragraph" w:styleId="6">
    <w:name w:val="toc 6"/>
    <w:basedOn w:val="a"/>
    <w:next w:val="a"/>
    <w:uiPriority w:val="99"/>
    <w:unhideWhenUsed/>
    <w:personalCompose/>
    <w:pPr>
      <w:spacing w:after="57"/>
      <w:ind w:left="1417"/>
    </w:pPr>
  </w:style>
  <w:style w:type="paragraph" w:styleId="7">
    <w:name w:val="toc 7"/>
    <w:basedOn w:val="a"/>
    <w:next w:val="a"/>
    <w:uiPriority w:val="99"/>
    <w:unhideWhenUsed/>
    <w:personalCompose/>
    <w:pPr>
      <w:spacing w:after="57"/>
      <w:ind w:left="1701"/>
    </w:pPr>
  </w:style>
  <w:style w:type="paragraph" w:styleId="8">
    <w:name w:val="toc 8"/>
    <w:basedOn w:val="a"/>
    <w:next w:val="a"/>
    <w:uiPriority w:val="99"/>
    <w:unhideWhenUsed/>
    <w:personalCompose/>
    <w:pPr>
      <w:spacing w:after="57"/>
      <w:ind w:left="1984"/>
    </w:pPr>
  </w:style>
  <w:style w:type="paragraph" w:styleId="9">
    <w:name w:val="toc 9"/>
    <w:basedOn w:val="a"/>
    <w:next w:val="a"/>
    <w:uiPriority w:val="99"/>
    <w:unhideWhenUsed/>
    <w:personalCompose/>
    <w:pPr>
      <w:spacing w:after="57"/>
      <w:ind w:left="2268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TOC Heading"/>
    <w:basedOn w:val="1"/>
    <w:next w:val="a"/>
    <w:uiPriority w:val="99"/>
    <w:qFormat/>
    <w:personalCompose/>
    <w:pPr>
      <w:keepNext w:val="0"/>
      <w:spacing w:before="0" w:after="0"/>
      <w:outlineLvl w:val="9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B9DFAA882393F23F2A6C89495A1546E0173D71D8F95D6254D7E5E3F1B53C336B8DE4407323BA045E3D814D88B60E234587A614B0A484A5890D000S0O" TargetMode="External"/><Relationship Id="rId13" Type="http://schemas.openxmlformats.org/officeDocument/2006/relationships/hyperlink" Target="consultantplus://offline/ref=1A1B9DFAA882393F23F2A6C89495A1546E0173D71D839CDC2F4D7E5E3F1B53C336B8DE4407323BA045E3D814D88B60E234587A614B0A484A5890D000S0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1B9DFAA882393F23F2A6C89495A1546E0173D71D839CDC2F4D7E5E3F1B53C336B8DE4407323BA045E3D814D88B60E234587A614B0A484A5890D000S0O" TargetMode="External"/><Relationship Id="rId12" Type="http://schemas.openxmlformats.org/officeDocument/2006/relationships/hyperlink" Target="consultantplus://offline/ref=1A1B9DFAA882393F23F2A6C89495A1546E0173D71C859ED7254D7E5E3F1B53C336B8DE4407323BA045E3D81AD88B60E234587A614B0A484A5890D000S0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B9DFAA882393F23F2A6C89495A1546E0173D71C859ED7254D7E5E3F1B53C336B8DE4407323BA045E3D814D88B60E234587A614B0A484A5890D000S0O" TargetMode="External"/><Relationship Id="rId11" Type="http://schemas.openxmlformats.org/officeDocument/2006/relationships/hyperlink" Target="consultantplus://offline/ref=1A1B9DFAA882393F23F2A6C89495A1546E0173D71C859ED7254D7E5E3F1B53C336B8DE4407323BA045E3D814D88B60E234587A614B0A484A5890D000S0O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A1B9DFAA882393F23F2A6C89495A1546E0173D71D8F95D6254D7E5E3F1B53C336B8DE4407323BA045E3D81BD88B60E234587A614B0A484A5890D000S0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A1B9DFAA882393F23F2B8C582F9FB596E0B2BD81C849688711225036812599471F78703443F31F414A78D1ED1DF2FA6644B7A615700S8O" TargetMode="External"/><Relationship Id="rId14" Type="http://schemas.openxmlformats.org/officeDocument/2006/relationships/hyperlink" Target="consultantplus://offline/ref=1A1B9DFAA882393F23F2A6C89495A1546E0173D71D8F95D6254D7E5E3F1B53C336B8DE4407323BA045E3D81AD88B60E234587A614B0A484A5890D000S0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Белгородской области от 03.04.2015 N 345(ред. от 05.04.2021)&amp;quot;Об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</dc:title>
  <dc:creator>Nach_inform</dc:creator>
  <cp:lastModifiedBy>Nach_inform</cp:lastModifiedBy>
  <cp:revision>2</cp:revision>
  <dcterms:created xsi:type="dcterms:W3CDTF">2022-08-09T13:31:00Z</dcterms:created>
  <dcterms:modified xsi:type="dcterms:W3CDTF">2022-08-09T13:31:00Z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Р7-Офис/5.5.4.20</vt:lpwstr>
  </property>
</Properties>
</file>