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5" w:rsidRDefault="00167AB5" w:rsidP="00167AB5">
      <w:pPr>
        <w:pStyle w:val="a3"/>
      </w:pPr>
      <w:proofErr w:type="gramStart"/>
      <w:r>
        <w:t>Завершен проект «Создание муниципальных и школьных питомников по выращиванию саженцев с закрытой корневой системой для реализации программ по ландшафтному озеленению на территории Белгородской области», к реализации которого сотрудники департамента АПК и воспроизводства окружающей среды области приступили в декабре 2019 года, проведя мониторинг наличия и формирования перечня школьных и муниципальных питомников, выращивающих посадочный материал с закрытой корневой системой.</w:t>
      </w:r>
      <w:proofErr w:type="gramEnd"/>
    </w:p>
    <w:p w:rsidR="00167AB5" w:rsidRDefault="00167AB5" w:rsidP="00167AB5">
      <w:pPr>
        <w:pStyle w:val="a3"/>
      </w:pPr>
      <w:r>
        <w:t>Выяснилось, что на территории области в школах и муниципальных образованиях не налажена системная работа по выращиванию саженцев с закрытой корневой системой с целью благоустройства территорий районов и городских округов и ландшафтного озеленения населенных пунктов. В рамках проектной деятельности были разработаны и с каждым муниципальным образованием области заключены соглашения о взаимодействии, типовая форма плана мероприятий обустройства школьных и муниципальных питомников, подобран и согласован видовой и сортовой состав растений для выращивания саженцев с закрытой корневой системой, а также разработаны рекомендации по их закладке и выращиванию. В соответствии с соглашением муниципалитеты выделили земельные участки для реализации проекта, где совместными усилиями сотрудников департамента администраций муниципальных районов и городских округов за январь-март 2020 года на территории региона были организованы 323 школьных и муниципальных питомника с возможностью выращивания саженцев с закрытой корневой системой.</w:t>
      </w:r>
    </w:p>
    <w:p w:rsidR="00167AB5" w:rsidRDefault="00167AB5" w:rsidP="00167AB5">
      <w:pPr>
        <w:pStyle w:val="a3"/>
      </w:pPr>
      <w:r>
        <w:t>Весной 2020 года созданные питомники заложили посевной и посадочный материал для выращивания 321,8 тыс. саженцев с закрытой корневой системой на общей площади 13,61 га. Рабочие группы, в состав которых вошли участники проекта, представляющие департамента АПК и воспроизводства окружающей среды и муниципальных образований области, вели регулярный мониторинг всех этапов его реализации, что подтверждалось актами проведенного обследования.</w:t>
      </w:r>
    </w:p>
    <w:p w:rsidR="00167AB5" w:rsidRDefault="00167AB5" w:rsidP="00167AB5">
      <w:pPr>
        <w:pStyle w:val="a3"/>
      </w:pPr>
      <w:r>
        <w:t xml:space="preserve">Уже в июне текущего года подготовленный в созданных школьных и муниципальных питомниках посадочный материал с закрытой корневой системой был использован для озеленения и благоустройства территории 17 </w:t>
      </w:r>
      <w:proofErr w:type="spellStart"/>
      <w:r>
        <w:t>ФАПов</w:t>
      </w:r>
      <w:proofErr w:type="spellEnd"/>
      <w:r>
        <w:t>, построенных на территории 7 муниципальных образований области.</w:t>
      </w:r>
    </w:p>
    <w:p w:rsidR="00167AB5" w:rsidRDefault="00167AB5" w:rsidP="00167AB5">
      <w:pPr>
        <w:pStyle w:val="a3"/>
      </w:pPr>
      <w:r>
        <w:t xml:space="preserve">На территории </w:t>
      </w:r>
      <w:proofErr w:type="spellStart"/>
      <w:r>
        <w:t>Ракитянского</w:t>
      </w:r>
      <w:proofErr w:type="spellEnd"/>
      <w:r>
        <w:t xml:space="preserve"> района в рамках проекта создано 17 школьных питомников, в которых выращено 13 тыс. шт. саженцев лесных и декоративных культур, которые были высажены на территории населенных пунктов района.</w:t>
      </w:r>
    </w:p>
    <w:p w:rsidR="005A5089" w:rsidRDefault="00167AB5"/>
    <w:sectPr w:rsidR="005A5089" w:rsidSect="00C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58"/>
    <w:rsid w:val="000E2C98"/>
    <w:rsid w:val="001322E9"/>
    <w:rsid w:val="00167AB5"/>
    <w:rsid w:val="002532C3"/>
    <w:rsid w:val="00324CAD"/>
    <w:rsid w:val="00461C88"/>
    <w:rsid w:val="006C404F"/>
    <w:rsid w:val="008034EF"/>
    <w:rsid w:val="00914692"/>
    <w:rsid w:val="009A269A"/>
    <w:rsid w:val="00B26158"/>
    <w:rsid w:val="00C1518D"/>
    <w:rsid w:val="00D71594"/>
    <w:rsid w:val="00E5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15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Valeriy</cp:lastModifiedBy>
  <cp:revision>2</cp:revision>
  <dcterms:created xsi:type="dcterms:W3CDTF">2022-06-17T12:38:00Z</dcterms:created>
  <dcterms:modified xsi:type="dcterms:W3CDTF">2022-06-17T12:38:00Z</dcterms:modified>
</cp:coreProperties>
</file>