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5B" w:rsidRDefault="00E6395B" w:rsidP="00E6395B">
      <w:pPr>
        <w:pStyle w:val="1"/>
      </w:pPr>
      <w:r>
        <w:t>Решение Муниципального совета Муниципального района "Ракитянский район" Белгородской области</w:t>
      </w:r>
      <w:proofErr w:type="gramStart"/>
      <w:r>
        <w:t xml:space="preserve"> В</w:t>
      </w:r>
      <w:proofErr w:type="gramEnd"/>
      <w:r>
        <w:t>осьмое заседание Муниципального совета от 25 сентября 2014 года № 4</w:t>
      </w:r>
    </w:p>
    <w:p w:rsidR="00E6395B" w:rsidRDefault="00E6395B" w:rsidP="00E6395B">
      <w:pPr>
        <w:pStyle w:val="3"/>
      </w:pPr>
      <w:r>
        <w:rPr>
          <w:sz w:val="24"/>
          <w:szCs w:val="24"/>
        </w:rPr>
        <w:t>"Об утверждении Положения о порядке и сроках рассмотрения обращений граждан в органы местного самоуправления Ракитянского района"</w:t>
      </w:r>
    </w:p>
    <w:p w:rsidR="00E6395B" w:rsidRDefault="00E6395B" w:rsidP="00E6395B">
      <w:pPr>
        <w:pStyle w:val="a4"/>
      </w:pPr>
      <w:r>
        <w:t>   На основании статьи 32 Федерального закона от 06.10.2003 № 131-ФЗ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обращения граждан Российской Федерации» и в соответствии со статьей 47 Устава Ракитянского района Муниципальный совет района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proofErr w:type="gramStart"/>
      <w:r>
        <w:rPr>
          <w:rStyle w:val="a3"/>
          <w:rFonts w:eastAsiaTheme="majorEastAsia"/>
        </w:rPr>
        <w:t>Р</w:t>
      </w:r>
      <w:proofErr w:type="gramEnd"/>
      <w:r>
        <w:rPr>
          <w:rStyle w:val="a3"/>
          <w:rFonts w:eastAsiaTheme="majorEastAsia"/>
        </w:rPr>
        <w:t xml:space="preserve"> Е Ш И Л:</w:t>
      </w:r>
    </w:p>
    <w:p w:rsidR="00E6395B" w:rsidRDefault="00E6395B" w:rsidP="00E6395B">
      <w:pPr>
        <w:pStyle w:val="a4"/>
      </w:pPr>
      <w:r>
        <w:t>1. Утвердить Положение о порядке и сроках рассмотрения обращений граждан в органы местного самоуправления Ракитянского района в новой редакции (прилагается).</w:t>
      </w:r>
    </w:p>
    <w:p w:rsidR="00E6395B" w:rsidRDefault="00E6395B" w:rsidP="00E6395B">
      <w:pPr>
        <w:pStyle w:val="a4"/>
      </w:pPr>
      <w:r>
        <w:t>2. Решение Муниципального совета от 16 июля 2008 года № 6 «Об утверждении Положения о порядке и сроках рассмотрения обращений граждан в органы местного самоуправления Ракитянского района» признать утратившим силу.</w:t>
      </w:r>
    </w:p>
    <w:p w:rsidR="00E6395B" w:rsidRDefault="00E6395B" w:rsidP="00E6395B">
      <w:pPr>
        <w:pStyle w:val="a4"/>
      </w:pPr>
      <w:r>
        <w:t>            3. Опубликовать настоящее решение в межрайонной газете «Наша жизнь», а также разместить на официальном сайте органов местного самоуправления Ракитянского района.</w:t>
      </w:r>
    </w:p>
    <w:p w:rsidR="00E6395B" w:rsidRDefault="00E6395B" w:rsidP="00E6395B">
      <w:pPr>
        <w:pStyle w:val="a4"/>
      </w:pPr>
      <w:r>
        <w:t>            4. Рекомендовать органам местного самоуправления и муниципальным учреждениям городских и сельских поселений руководствоваться Положением о порядке и сроках рассмотрения обращений граждан в органы местного самоуправления Ракитянского района, утвержденным в п.1 настоящего решения.</w:t>
      </w:r>
    </w:p>
    <w:p w:rsidR="00E6395B" w:rsidRDefault="00E6395B" w:rsidP="00E6395B">
      <w:pPr>
        <w:pStyle w:val="a4"/>
      </w:pPr>
      <w:r>
        <w:t xml:space="preserve">           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/Ю.Д.Костинов/.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Заместитель председателя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Муниципального совета                                                                     Ю. Костинов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     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lastRenderedPageBreak/>
        <w:t>Утверждено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решением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Муниципального совета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Ракитянского района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от 25 сентября  2014 года   № 4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Положение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 о порядке и сроках рассмотрения обращений граждан в органы местного самоуправления Ракитянского района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 xml:space="preserve">   </w:t>
      </w:r>
      <w:proofErr w:type="gramStart"/>
      <w: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района «Ракитянский район» Белгородской области, Уставами городских и сельских поселений муниципального района «Ракитянский район» Белгородской области определяет порядок и сроки рассмотрения обращений граждан в органы местного самоуправления</w:t>
      </w:r>
      <w:proofErr w:type="gramEnd"/>
      <w:r>
        <w:t xml:space="preserve"> и к должностным лицам органов местного самоуправления муниципального района «Ракитянский район» Белгородской области, в муниципальные учреждения и их должностным лицам.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I. Общие положения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1. Основные понятия, используемые в Положении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1.1. Под обращениями граждан в настоящем Положении понимаются изложенные в устной или письменной форме или в форме электронного документа предложения, заявления, жалобы, ходатайства граждан, в том числе коллективные.</w:t>
      </w:r>
    </w:p>
    <w:p w:rsidR="00E6395B" w:rsidRDefault="00E6395B" w:rsidP="00E6395B">
      <w:pPr>
        <w:pStyle w:val="a4"/>
      </w:pPr>
      <w:r>
        <w:t>1.2. В Положении используются следующие основные понятия:</w:t>
      </w:r>
    </w:p>
    <w:p w:rsidR="00E6395B" w:rsidRDefault="00E6395B" w:rsidP="00E6395B">
      <w:pPr>
        <w:pStyle w:val="a4"/>
      </w:pPr>
      <w: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E6395B" w:rsidRDefault="00E6395B" w:rsidP="00E6395B">
      <w:pPr>
        <w:pStyle w:val="a4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</w:t>
      </w:r>
      <w:r>
        <w:lastRenderedPageBreak/>
        <w:t>общественных отношений, улучшению социально-экономической и иных сфер деятельности Ракитянского района;</w:t>
      </w:r>
    </w:p>
    <w:p w:rsidR="00E6395B" w:rsidRDefault="00E6395B" w:rsidP="00E6395B">
      <w:pPr>
        <w:pStyle w:val="a4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E6395B" w:rsidRDefault="00E6395B" w:rsidP="00E6395B">
      <w:pPr>
        <w:pStyle w:val="a4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6395B" w:rsidRDefault="00E6395B" w:rsidP="00E6395B">
      <w:pPr>
        <w:pStyle w:val="a4"/>
      </w:pPr>
      <w:r>
        <w:t>5) должностное лицо - лицо, постоянно, временно или по специальному полномочию осуществляющее функции представителя органов местного самоуправления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2. Право граждан на обращения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2.1.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Ракитянского района и их должностным лицам, в муниципальные учреждения, на которые возложено осуществление публично значимых функций, и их должностным лицам.</w:t>
      </w:r>
    </w:p>
    <w:p w:rsidR="00E6395B" w:rsidRDefault="00E6395B" w:rsidP="00E6395B">
      <w:pPr>
        <w:pStyle w:val="a4"/>
      </w:pPr>
      <w:r>
        <w:t>Обращения граждан, поступившие в органы и должностным лицам из редакций газет, журналов, телевидения, радио и других средств массовой информации, по линии прямой телефонной связи, рассматриваются в порядке и сроки, предусмотренные настоящим Положением.</w:t>
      </w:r>
    </w:p>
    <w:p w:rsidR="00E6395B" w:rsidRDefault="00E6395B" w:rsidP="00E6395B">
      <w:pPr>
        <w:pStyle w:val="a4"/>
      </w:pPr>
      <w:r>
        <w:t>2.2. Органы местного самоуправления обязаны иметь в официальных помещениях в доступных местах постоянную информацию о днях приема, а также в доступной форме (через газеты, телевидение, радио и другие общедоступные средства распространения информации) информировать граждан об органах и должностных лицах, рассматривающих обращения граждан, об их компетенции и порядке работы с обращениями граждан.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3. Порядок приема обращений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3.1. Обращения подаются в те органы и тем должностным лицам местного самоуправления, в компетенцию которых входит рассмотрение поставленных в обращении вопросов.</w:t>
      </w:r>
    </w:p>
    <w:p w:rsidR="00E6395B" w:rsidRDefault="00E6395B" w:rsidP="00E6395B">
      <w:pPr>
        <w:pStyle w:val="a4"/>
      </w:pPr>
      <w:r>
        <w:lastRenderedPageBreak/>
        <w:t>3.2. Прием обращений граждан, поступающих в администрацию района, администрацию городского, сельского поселения (далее – администрация), осуществляется уполномоченным должностным лицом администрации. Прием обращений граждан, поступающих в представительный орган района, представительный орган городского, сельского поселения (далее – представительный орган), осуществляется уполномоченным должностным лицом представительного органа.</w:t>
      </w:r>
    </w:p>
    <w:p w:rsidR="00E6395B" w:rsidRDefault="00E6395B" w:rsidP="00E6395B">
      <w:pPr>
        <w:pStyle w:val="a4"/>
      </w:pPr>
      <w:r>
        <w:t>3.3. Все обращения, поступающие в органы местного самоуправления Ракитянского района, регистрируются в течение трех дней с момента поступления в орган местного самоуправления или должностному лицу и заносятся в регистрационный журнал.</w:t>
      </w:r>
    </w:p>
    <w:p w:rsidR="00E6395B" w:rsidRDefault="00E6395B" w:rsidP="00E6395B">
      <w:pPr>
        <w:pStyle w:val="a4"/>
      </w:pPr>
      <w:r>
        <w:t>На письменном обращении указываются регистрационный номер и дата.</w:t>
      </w:r>
    </w:p>
    <w:p w:rsidR="00E6395B" w:rsidRDefault="00E6395B" w:rsidP="00E6395B">
      <w:pPr>
        <w:pStyle w:val="a4"/>
      </w:pPr>
      <w:r>
        <w:t>3.4. Должностные лица администрации обязаны организовать работу по рассмотрению обращений граждан, обеспечить необходимые условия для объективного, всестороннего и своевременного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E6395B" w:rsidRDefault="00E6395B" w:rsidP="00E6395B">
      <w:pPr>
        <w:pStyle w:val="a4"/>
      </w:pPr>
      <w:r>
        <w:t>3.5. По обращениям окончательные ответы готовятся специалистами администрации, структурных подразделений администрации и подписываются руководителями, курирующими данные структурные подразделения. Ответы на обращения, на которых наложена резолюция главы администрации или его заместителей, даются за подписью главы администрации или его заместителей.</w:t>
      </w:r>
    </w:p>
    <w:p w:rsidR="00E6395B" w:rsidRDefault="00E6395B" w:rsidP="00E6395B">
      <w:pPr>
        <w:pStyle w:val="a4"/>
      </w:pPr>
      <w:r>
        <w:t>Ответы на обращения в представительный орган подписываются председателем представительного органа (его заместителем), в исключительных случаях - председателем комиссии представительного органа, курирующей вопросы, изложенные в обращении.</w:t>
      </w:r>
    </w:p>
    <w:p w:rsidR="00E6395B" w:rsidRDefault="00E6395B" w:rsidP="00E6395B">
      <w:pPr>
        <w:pStyle w:val="a4"/>
      </w:pPr>
      <w: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6395B" w:rsidRDefault="00E6395B" w:rsidP="00E6395B">
      <w:pPr>
        <w:pStyle w:val="a4"/>
      </w:pPr>
      <w:r>
        <w:t>3.6. Предложения, заявления и жалобы граждан считаются разрешенными, если рассмотрены все поставленные вопросы, по ним приняты необходимые меры и даны исчерпывающие ответы, соответствующие действующему законодательству.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II. Рассмотрение обращений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4. Обязанность органов и должностных лиц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рассматривать обращения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 xml:space="preserve">4.1. Органы местного самоуправления Ракитянского района и должностные лица, в компетенцию которых входит рассмотрение вопросов, поставленных в обращении, </w:t>
      </w:r>
      <w:r>
        <w:lastRenderedPageBreak/>
        <w:t>обязаны своевременно и по существу рассматривать обращения и принимать по ним решения в порядке, установленном действующим законодательством и настоящим Положением.</w:t>
      </w:r>
    </w:p>
    <w:p w:rsidR="00E6395B" w:rsidRDefault="00E6395B" w:rsidP="00E6395B">
      <w:pPr>
        <w:pStyle w:val="a4"/>
      </w:pPr>
      <w:r>
        <w:t>4.2. Органы местного самоуправления и должностные лица при рассмотрении обращений граждан обязаны:</w:t>
      </w:r>
    </w:p>
    <w:p w:rsidR="00E6395B" w:rsidRDefault="00E6395B" w:rsidP="00E6395B">
      <w:pPr>
        <w:pStyle w:val="a4"/>
      </w:pPr>
      <w:r>
        <w:t>1) обеспечивать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6395B" w:rsidRDefault="00E6395B" w:rsidP="00E6395B">
      <w:pPr>
        <w:pStyle w:val="a4"/>
      </w:pPr>
      <w:r>
        <w:t>2)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6395B" w:rsidRDefault="00E6395B" w:rsidP="00E6395B">
      <w:pPr>
        <w:pStyle w:val="a4"/>
      </w:pPr>
      <w:r>
        <w:t>3) принимать меры, направленные на восстановление или защиту нарушенных прав, свобод и законных интересов гражданина;</w:t>
      </w:r>
    </w:p>
    <w:p w:rsidR="00E6395B" w:rsidRDefault="00E6395B" w:rsidP="00E6395B">
      <w:pPr>
        <w:pStyle w:val="a4"/>
      </w:pPr>
      <w:r>
        <w:t>4) давать письменный ответ по существу поставленных в обращении вопросов, за исключением следующих случаев:</w:t>
      </w:r>
    </w:p>
    <w:p w:rsidR="00E6395B" w:rsidRDefault="00E6395B" w:rsidP="00E6395B">
      <w:pPr>
        <w:pStyle w:val="a4"/>
      </w:pPr>
      <w:r>
        <w:t xml:space="preserve">-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E6395B" w:rsidRDefault="00E6395B" w:rsidP="00E6395B">
      <w:pPr>
        <w:pStyle w:val="a4"/>
      </w:pPr>
      <w: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6395B" w:rsidRDefault="00E6395B" w:rsidP="00E6395B">
      <w:pPr>
        <w:pStyle w:val="a4"/>
      </w:pPr>
      <w:r>
        <w:t>- если текст письменного обращения не поддается прочтению;</w:t>
      </w:r>
    </w:p>
    <w:p w:rsidR="00E6395B" w:rsidRDefault="00E6395B" w:rsidP="00E6395B">
      <w:pPr>
        <w:pStyle w:val="a4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6395B" w:rsidRDefault="00E6395B" w:rsidP="00E6395B">
      <w:pPr>
        <w:pStyle w:val="a4"/>
      </w:pPr>
      <w:r>
        <w:t>5) уведомлять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6395B" w:rsidRDefault="00E6395B" w:rsidP="00E6395B">
      <w:pPr>
        <w:pStyle w:val="a4"/>
      </w:pPr>
      <w:r>
        <w:t>4.3. Структурные подразделения и должностные лица администрации обязаны систематически обобщать обращения граждан с целью изучения общественного мнения, совершенствования своей работы, выявления и устранения причин нарушения прав и законных интересов граждан, а также принимать другие меры в пределах своей компетенции для объективного разрешения вопросов, поставленных в обращениях граждан.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5. Подведомственность дел об обращениях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lastRenderedPageBreak/>
        <w:t>5.1. Обращения граждан рассматриваются должностными лицами органов местного самоуправления Ракитянского района в соответствии со своей компетенцией.</w:t>
      </w:r>
    </w:p>
    <w:p w:rsidR="00E6395B" w:rsidRDefault="00E6395B" w:rsidP="00E6395B">
      <w:pPr>
        <w:pStyle w:val="a4"/>
      </w:pPr>
      <w:r>
        <w:t>5.2. Должностные лица органов местного самоуправления Ракитянского района, к ведению которых не относится решение вопросов, поставленных в обращениях граждан, направляют обращения не позднее чем в семидневный срок со дня их поступления по подведомственности, извещая об этом граждан, подавших обращения, а при личном приеме разъясняют, куда им следует обратиться.</w:t>
      </w:r>
    </w:p>
    <w:p w:rsidR="00E6395B" w:rsidRDefault="00E6395B" w:rsidP="00E6395B">
      <w:pPr>
        <w:pStyle w:val="a4"/>
      </w:pPr>
      <w:r>
        <w:t>5.3. Не допускается направление для рассмотрения по существу жалоб тем органам и должностным лицам, действия (бездействие) и решения которых обжалуются.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6. Письменные обращения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 xml:space="preserve">6.1. </w:t>
      </w:r>
      <w:proofErr w:type="gramStart"/>
      <w:r>
        <w:t>Письменное обращение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обратившегося, почтовый адрес, по которому должны быть направлены ответ, уведомление о переадресации обращения; суть предложения, заявления или жалобы, дату обращения и личную подпись.</w:t>
      </w:r>
      <w:proofErr w:type="gramEnd"/>
    </w:p>
    <w:p w:rsidR="00E6395B" w:rsidRDefault="00E6395B" w:rsidP="00E6395B">
      <w:pPr>
        <w:pStyle w:val="a4"/>
      </w:pPr>
      <w:r>
        <w:t>6.2. В случае необходимости в подтверждение доводов к письменному обращению могут быть приложены документы и материалы либо их копии.</w:t>
      </w:r>
    </w:p>
    <w:p w:rsidR="00E6395B" w:rsidRDefault="00E6395B" w:rsidP="00E6395B">
      <w:pPr>
        <w:pStyle w:val="a4"/>
      </w:pPr>
      <w:r>
        <w:t>6.3.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разделом 4 настоящего Положения. Обращение должно содержать фамилию, имя, отчество (последнее - при наличии) обратившегося,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К обращению могут быть приложены необходимые документы и материалы в электронной форме либо направлены указанные документы и материалы или их копии в письменной форме.</w:t>
      </w:r>
    </w:p>
    <w:p w:rsidR="00E6395B" w:rsidRDefault="00E6395B" w:rsidP="00E6395B">
      <w:pPr>
        <w:pStyle w:val="a4"/>
      </w:pPr>
      <w:r>
        <w:t>6.4.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не рассмотрено по существу поставленных в нем вопросов. Гражданину, направившему такое обращение, сообщается о недопустимости злоупотребления правом.</w:t>
      </w:r>
    </w:p>
    <w:p w:rsidR="00E6395B" w:rsidRDefault="00E6395B" w:rsidP="00E6395B">
      <w:pPr>
        <w:pStyle w:val="a4"/>
      </w:pPr>
      <w:r>
        <w:t xml:space="preserve">6.5.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395B" w:rsidRDefault="00E6395B" w:rsidP="00E6395B">
      <w:pPr>
        <w:pStyle w:val="a4"/>
      </w:pPr>
      <w:r>
        <w:t>6.6. Полномочия представителя, выступающего с обращением от имени гражданина, оформляются в соответствии с гражданским законодательством.</w:t>
      </w:r>
    </w:p>
    <w:p w:rsidR="00E6395B" w:rsidRDefault="00E6395B" w:rsidP="00E6395B">
      <w:pPr>
        <w:pStyle w:val="a4"/>
      </w:pPr>
      <w:r>
        <w:lastRenderedPageBreak/>
        <w:t>6.7.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6395B" w:rsidRDefault="00E6395B" w:rsidP="00E6395B">
      <w:pPr>
        <w:pStyle w:val="a4"/>
      </w:pPr>
      <w:r>
        <w:t xml:space="preserve">6.8. </w:t>
      </w:r>
      <w:proofErr w:type="gramStart"/>
      <w: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7. Анонимные обращения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 xml:space="preserve">7.1.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6395B" w:rsidRDefault="00E6395B" w:rsidP="00E6395B">
      <w:pPr>
        <w:pStyle w:val="a4"/>
      </w:pPr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8. Личный прием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8.1. Председатель представительного органа (его заместитель), должностные лица администрации обязаны проводить личный прием граждан.</w:t>
      </w:r>
    </w:p>
    <w:p w:rsidR="00E6395B" w:rsidRDefault="00E6395B" w:rsidP="00E6395B">
      <w:pPr>
        <w:pStyle w:val="a4"/>
      </w:pPr>
      <w:r>
        <w:t>8.2. Информация о месте приема, а также об установленных для приема днях и часах доводится до сведения граждан.</w:t>
      </w:r>
    </w:p>
    <w:p w:rsidR="00E6395B" w:rsidRDefault="00E6395B" w:rsidP="00E6395B">
      <w:pPr>
        <w:pStyle w:val="a4"/>
      </w:pPr>
      <w:r>
        <w:t>8.3. Председатель представительного органа (его заместитель) представительного органа, должностные лица администрации несут личную ответственность за организацию приема граждан и рассмотрение обращений в соответствии с законодательством Российской Федерации.</w:t>
      </w:r>
    </w:p>
    <w:p w:rsidR="00E6395B" w:rsidRDefault="00E6395B" w:rsidP="00E6395B">
      <w:pPr>
        <w:pStyle w:val="a4"/>
      </w:pPr>
      <w:r>
        <w:t>8.4.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6395B" w:rsidRDefault="00E6395B" w:rsidP="00E6395B">
      <w:pPr>
        <w:pStyle w:val="a4"/>
      </w:pPr>
      <w:r>
        <w:lastRenderedPageBreak/>
        <w:t>8.5.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E6395B" w:rsidRDefault="00E6395B" w:rsidP="00E6395B">
      <w:pPr>
        <w:pStyle w:val="a4"/>
      </w:pPr>
      <w:r>
        <w:t>8.6. В случае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6395B" w:rsidRDefault="00E6395B" w:rsidP="00E6395B">
      <w:pPr>
        <w:pStyle w:val="a4"/>
      </w:pPr>
      <w:r>
        <w:t>8.7.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9. Подача коллективных обращений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Коллективные обращения граждан, в т.ч. принятые на собраниях (сходах), конференциях, митингах, включая обращения объединений граждан, в том числе юридических лиц, подлежат рассмотрению в соответствии с настоящим Положением, регулирующим порядок рассмотрения письменных обращений.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10. Сроки рассмотрения обращений граждан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10.1. Письменное обращение, поступившее в орган местного самоуправления Ракитянского района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6395B" w:rsidRDefault="00E6395B" w:rsidP="00E6395B">
      <w:pPr>
        <w:pStyle w:val="a4"/>
      </w:pPr>
      <w:r>
        <w:t xml:space="preserve">10.2. </w:t>
      </w:r>
      <w:proofErr w:type="gramStart"/>
      <w:r>
        <w:t>В исключительных случаях, а также в случае, когда орган местного самоуправления или должностное лицо по направленному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</w:t>
      </w:r>
      <w:proofErr w:type="gramEnd"/>
      <w:r>
        <w:t xml:space="preserve"> установлен особый порядок предоставления, руководитель органа местного самоуправления Ракитянского района,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11. Права граждан при рассмотрении обращений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11.1. Граждане при рассмотрении их обращений имеют право:</w:t>
      </w:r>
    </w:p>
    <w:p w:rsidR="00E6395B" w:rsidRDefault="00E6395B" w:rsidP="00E6395B">
      <w:pPr>
        <w:pStyle w:val="a4"/>
      </w:pPr>
      <w: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6395B" w:rsidRDefault="00E6395B" w:rsidP="00E6395B">
      <w:pPr>
        <w:pStyle w:val="a4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6395B" w:rsidRDefault="00E6395B" w:rsidP="00E6395B">
      <w:pPr>
        <w:pStyle w:val="a4"/>
      </w:pPr>
      <w:r>
        <w:t>3) получать письменный ответ по существу поставленных в обращении вопросов, за исключением случаев, указанных в п.п. «4» п. 4.2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6395B" w:rsidRDefault="00E6395B" w:rsidP="00E6395B">
      <w:pPr>
        <w:pStyle w:val="a4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6395B" w:rsidRDefault="00E6395B" w:rsidP="00E6395B">
      <w:pPr>
        <w:pStyle w:val="a4"/>
      </w:pPr>
      <w:r>
        <w:t>5) обращаться с заявлением о прекращении рассмотрения обращения.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12. Результаты рассмотрения обращений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t>12.1. По результатам рассмотрения обращений граждан председатель представительного органа (его заместитель) и должностные лица администрации принимают одно из следующих решений:</w:t>
      </w:r>
    </w:p>
    <w:p w:rsidR="00E6395B" w:rsidRDefault="00E6395B" w:rsidP="00E6395B">
      <w:pPr>
        <w:pStyle w:val="a4"/>
      </w:pPr>
      <w:r>
        <w:t>1) о полном или частичном удовлетворении обращения;</w:t>
      </w:r>
    </w:p>
    <w:p w:rsidR="00E6395B" w:rsidRDefault="00E6395B" w:rsidP="00E6395B">
      <w:pPr>
        <w:pStyle w:val="a4"/>
      </w:pPr>
      <w:r>
        <w:t>2) об отказе (отклонении) полностью или частично в удовлетворении обращения;</w:t>
      </w:r>
    </w:p>
    <w:p w:rsidR="00E6395B" w:rsidRDefault="00E6395B" w:rsidP="00E6395B">
      <w:pPr>
        <w:pStyle w:val="a4"/>
      </w:pPr>
      <w:r>
        <w:t>3) о направлении обращения по подведомственности.</w:t>
      </w:r>
    </w:p>
    <w:p w:rsidR="00E6395B" w:rsidRDefault="00E6395B" w:rsidP="00E6395B">
      <w:pPr>
        <w:pStyle w:val="a4"/>
      </w:pPr>
      <w:r>
        <w:t>12.2. Решения по обращениям граждан должны быть мотивированными.</w:t>
      </w:r>
    </w:p>
    <w:p w:rsidR="00E6395B" w:rsidRDefault="00E6395B" w:rsidP="00E6395B">
      <w:pPr>
        <w:pStyle w:val="a4"/>
      </w:pPr>
      <w:r>
        <w:t>12.3. Орган или должностное лицо, принявшее решения по обращениям граждан, самостоятельно исполняет их либо поручает исполнение подчиненным им органам и должностным лицам.</w:t>
      </w:r>
    </w:p>
    <w:p w:rsidR="00E6395B" w:rsidRDefault="00E6395B" w:rsidP="00E6395B">
      <w:pPr>
        <w:pStyle w:val="a4"/>
      </w:pPr>
      <w:r>
        <w:t>12.4. В случае несогласия с решением, принятым органом или должностным лицом, гражданин вправе обжаловать его вышестоящему органу или должностному лицу либо в суд в установленном порядке.</w:t>
      </w:r>
    </w:p>
    <w:p w:rsidR="00E6395B" w:rsidRDefault="00E6395B" w:rsidP="00E6395B">
      <w:pPr>
        <w:pStyle w:val="a4"/>
      </w:pPr>
      <w:r>
        <w:t> </w:t>
      </w:r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 xml:space="preserve">13. Ответственность за нарушение </w:t>
      </w:r>
      <w:proofErr w:type="gramStart"/>
      <w:r>
        <w:rPr>
          <w:rStyle w:val="a3"/>
          <w:rFonts w:eastAsiaTheme="majorEastAsia"/>
        </w:rPr>
        <w:t>установленного</w:t>
      </w:r>
      <w:proofErr w:type="gramEnd"/>
    </w:p>
    <w:p w:rsidR="00E6395B" w:rsidRDefault="00E6395B" w:rsidP="00E6395B">
      <w:pPr>
        <w:pStyle w:val="a4"/>
      </w:pPr>
      <w:r>
        <w:rPr>
          <w:rStyle w:val="a3"/>
          <w:rFonts w:eastAsiaTheme="majorEastAsia"/>
        </w:rPr>
        <w:t>порядка рассмотрения обращений граждан</w:t>
      </w:r>
    </w:p>
    <w:p w:rsidR="00E6395B" w:rsidRDefault="00E6395B" w:rsidP="00E6395B">
      <w:pPr>
        <w:pStyle w:val="a4"/>
      </w:pPr>
      <w:r>
        <w:lastRenderedPageBreak/>
        <w:t> </w:t>
      </w:r>
    </w:p>
    <w:p w:rsidR="00E6395B" w:rsidRDefault="00E6395B" w:rsidP="00E6395B">
      <w:pPr>
        <w:pStyle w:val="a4"/>
      </w:pPr>
      <w:r>
        <w:t>13.1. Лица, виновные в нарушении настоящего Положения, несут административную ответственность в соответствии со ст. 5.59 Кодекса Российской Федерации об административных правонарушениях.</w:t>
      </w:r>
    </w:p>
    <w:p w:rsidR="00DB112B" w:rsidRPr="00E6395B" w:rsidRDefault="00DB112B" w:rsidP="00E6395B"/>
    <w:sectPr w:rsidR="00DB112B" w:rsidRPr="00E6395B" w:rsidSect="009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0458"/>
    <w:multiLevelType w:val="multilevel"/>
    <w:tmpl w:val="815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950053"/>
    <w:rsid w:val="00002060"/>
    <w:rsid w:val="00046C67"/>
    <w:rsid w:val="00257CC5"/>
    <w:rsid w:val="00310E71"/>
    <w:rsid w:val="003371C8"/>
    <w:rsid w:val="006539F8"/>
    <w:rsid w:val="008411D6"/>
    <w:rsid w:val="00950053"/>
    <w:rsid w:val="00A36A9D"/>
    <w:rsid w:val="00DB112B"/>
    <w:rsid w:val="00E6395B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71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11D6"/>
    <w:pPr>
      <w:keepNext/>
      <w:framePr w:hSpace="180" w:wrap="around" w:vAnchor="text" w:hAnchor="page" w:x="1526" w:y="801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371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7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1D6"/>
    <w:rPr>
      <w:b/>
      <w:sz w:val="24"/>
      <w:szCs w:val="24"/>
    </w:rPr>
  </w:style>
  <w:style w:type="paragraph" w:customStyle="1" w:styleId="ConsPlusNonformat">
    <w:name w:val="ConsPlusNonformat"/>
    <w:uiPriority w:val="99"/>
    <w:rsid w:val="009500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0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371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371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371C8"/>
    <w:rPr>
      <w:b/>
      <w:bCs/>
    </w:rPr>
  </w:style>
  <w:style w:type="paragraph" w:styleId="a4">
    <w:name w:val="Normal (Web)"/>
    <w:basedOn w:val="a"/>
    <w:uiPriority w:val="99"/>
    <w:semiHidden/>
    <w:unhideWhenUsed/>
    <w:rsid w:val="003371C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57C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7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Nach_inform</cp:lastModifiedBy>
  <cp:revision>2</cp:revision>
  <dcterms:created xsi:type="dcterms:W3CDTF">2022-08-26T10:10:00Z</dcterms:created>
  <dcterms:modified xsi:type="dcterms:W3CDTF">2022-08-26T10:10:00Z</dcterms:modified>
</cp:coreProperties>
</file>